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D09" w:rsidRPr="00C8151A" w:rsidRDefault="00C46D51" w:rsidP="006738FB">
      <w:pPr>
        <w:spacing w:line="216" w:lineRule="auto"/>
        <w:jc w:val="center"/>
        <w:rPr>
          <w:rFonts w:ascii="Arial" w:hAnsi="Arial" w:cs="Arial"/>
          <w:noProof/>
          <w:color w:val="FFFFFF"/>
          <w:sz w:val="72"/>
          <w:szCs w:val="72"/>
        </w:rPr>
      </w:pPr>
      <w:r>
        <w:rPr>
          <w:noProof/>
        </w:rPr>
        <w:drawing>
          <wp:anchor distT="0" distB="0" distL="114300" distR="114300" simplePos="0" relativeHeight="251659264" behindDoc="0" locked="0" layoutInCell="1" allowOverlap="1" wp14:anchorId="588BCD70" wp14:editId="06551C48">
            <wp:simplePos x="0" y="0"/>
            <wp:positionH relativeFrom="margin">
              <wp:align>center</wp:align>
            </wp:positionH>
            <wp:positionV relativeFrom="paragraph">
              <wp:posOffset>126365</wp:posOffset>
            </wp:positionV>
            <wp:extent cx="4610100" cy="2913931"/>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0100" cy="29139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2D09" w:rsidRPr="00C8151A" w:rsidRDefault="002F2D09" w:rsidP="006738FB">
      <w:pPr>
        <w:spacing w:line="216" w:lineRule="auto"/>
        <w:jc w:val="center"/>
        <w:rPr>
          <w:rFonts w:ascii="Arial" w:hAnsi="Arial" w:cs="Arial"/>
          <w:noProof/>
          <w:color w:val="FFFFFF"/>
          <w:sz w:val="72"/>
          <w:szCs w:val="72"/>
        </w:rPr>
      </w:pPr>
    </w:p>
    <w:p w:rsidR="002F2D09" w:rsidRPr="00C8151A" w:rsidRDefault="002F2D09" w:rsidP="006738FB">
      <w:pPr>
        <w:spacing w:line="216" w:lineRule="auto"/>
        <w:rPr>
          <w:rFonts w:ascii="Arial" w:hAnsi="Arial" w:cs="Arial"/>
          <w:noProof/>
          <w:color w:val="FFFFFF"/>
          <w:sz w:val="72"/>
          <w:szCs w:val="72"/>
        </w:rPr>
      </w:pPr>
    </w:p>
    <w:p w:rsidR="002F2D09" w:rsidRPr="00C8151A" w:rsidRDefault="002F2D09" w:rsidP="006738FB">
      <w:pPr>
        <w:spacing w:line="216" w:lineRule="auto"/>
        <w:rPr>
          <w:rFonts w:ascii="Arial" w:hAnsi="Arial" w:cs="Arial"/>
          <w:noProof/>
          <w:color w:val="FFFFFF"/>
          <w:sz w:val="72"/>
          <w:szCs w:val="72"/>
        </w:rPr>
      </w:pPr>
    </w:p>
    <w:p w:rsidR="002F2D09" w:rsidRPr="00C8151A" w:rsidRDefault="002F2D09" w:rsidP="006738FB">
      <w:pPr>
        <w:spacing w:line="216" w:lineRule="auto"/>
        <w:rPr>
          <w:rFonts w:ascii="Arial" w:hAnsi="Arial" w:cs="Arial"/>
          <w:noProof/>
          <w:color w:val="FFFFFF"/>
          <w:sz w:val="72"/>
          <w:szCs w:val="72"/>
        </w:rPr>
      </w:pPr>
    </w:p>
    <w:p w:rsidR="002F2D09" w:rsidRPr="00C46D51" w:rsidRDefault="002F2D09" w:rsidP="006738FB">
      <w:pPr>
        <w:spacing w:line="216" w:lineRule="auto"/>
        <w:jc w:val="center"/>
        <w:rPr>
          <w:rFonts w:ascii="Arial" w:hAnsi="Arial" w:cs="Arial"/>
          <w:b/>
          <w:noProof/>
          <w:sz w:val="96"/>
          <w:szCs w:val="60"/>
          <w:lang w:val="en-US"/>
        </w:rPr>
      </w:pPr>
    </w:p>
    <w:p w:rsidR="002F2D09" w:rsidRDefault="002F2D09" w:rsidP="006738FB">
      <w:pPr>
        <w:jc w:val="center"/>
        <w:rPr>
          <w:b/>
          <w:sz w:val="32"/>
          <w:szCs w:val="96"/>
        </w:rPr>
      </w:pPr>
    </w:p>
    <w:p w:rsidR="00C46D51" w:rsidRPr="00C46D51" w:rsidRDefault="00C46D51" w:rsidP="006738FB">
      <w:pPr>
        <w:jc w:val="center"/>
        <w:rPr>
          <w:b/>
          <w:sz w:val="32"/>
          <w:szCs w:val="96"/>
        </w:rPr>
      </w:pPr>
    </w:p>
    <w:p w:rsidR="002F2D09" w:rsidRPr="00C46D51" w:rsidRDefault="002F2D09" w:rsidP="006738FB">
      <w:pPr>
        <w:jc w:val="center"/>
        <w:rPr>
          <w:b/>
          <w:sz w:val="56"/>
          <w:szCs w:val="96"/>
        </w:rPr>
      </w:pPr>
      <w:r w:rsidRPr="00C46D51">
        <w:rPr>
          <w:b/>
          <w:sz w:val="56"/>
          <w:szCs w:val="96"/>
        </w:rPr>
        <w:t xml:space="preserve">Анализ российского рынка базальтового волокна </w:t>
      </w:r>
    </w:p>
    <w:p w:rsidR="002F2D09" w:rsidRPr="00C46D51" w:rsidRDefault="002F2D09" w:rsidP="006738FB">
      <w:pPr>
        <w:jc w:val="center"/>
        <w:rPr>
          <w:b/>
          <w:sz w:val="56"/>
          <w:szCs w:val="96"/>
        </w:rPr>
      </w:pPr>
      <w:r w:rsidRPr="00C46D51">
        <w:rPr>
          <w:b/>
          <w:sz w:val="56"/>
          <w:szCs w:val="96"/>
        </w:rPr>
        <w:t>и материалов на его основе</w:t>
      </w:r>
    </w:p>
    <w:p w:rsidR="002F2D09" w:rsidRPr="00C46D51" w:rsidRDefault="002F2D09" w:rsidP="006738FB">
      <w:pPr>
        <w:jc w:val="center"/>
        <w:rPr>
          <w:sz w:val="22"/>
        </w:rPr>
      </w:pPr>
    </w:p>
    <w:p w:rsidR="002F2D09" w:rsidRPr="00C46D51" w:rsidRDefault="002F2D09" w:rsidP="006738FB">
      <w:pPr>
        <w:jc w:val="center"/>
        <w:rPr>
          <w:sz w:val="22"/>
        </w:rPr>
      </w:pPr>
      <w:bookmarkStart w:id="0" w:name="_GoBack"/>
      <w:bookmarkEnd w:id="0"/>
      <w:r w:rsidRPr="00C46D51">
        <w:rPr>
          <w:sz w:val="22"/>
        </w:rPr>
        <w:t xml:space="preserve">«АНАЛИЗ ПРОИЗВОДСТВА БАЗАЛЬТОВОГО ВОЛОКНА </w:t>
      </w:r>
    </w:p>
    <w:p w:rsidR="002F2D09" w:rsidRPr="00C46D51" w:rsidRDefault="002F2D09" w:rsidP="006738FB">
      <w:pPr>
        <w:jc w:val="center"/>
        <w:rPr>
          <w:sz w:val="22"/>
        </w:rPr>
      </w:pPr>
      <w:r w:rsidRPr="00C46D51">
        <w:rPr>
          <w:sz w:val="22"/>
        </w:rPr>
        <w:t xml:space="preserve">И МАТЕРИАЛОВ НА ЕГО ОСНОВЕ И ИХ ПОТРЕБЛЕНИЯ ПО </w:t>
      </w:r>
    </w:p>
    <w:p w:rsidR="002F2D09" w:rsidRPr="00C46D51" w:rsidRDefault="002F2D09" w:rsidP="006738FB">
      <w:pPr>
        <w:jc w:val="center"/>
        <w:rPr>
          <w:sz w:val="22"/>
        </w:rPr>
      </w:pPr>
      <w:r w:rsidRPr="00C46D51">
        <w:rPr>
          <w:sz w:val="22"/>
        </w:rPr>
        <w:t xml:space="preserve">ОТРАСЛЯМ ПРОМЫШЛЕННОСТИ В РОССИЙСКОЙ ФЕДЕРАЦИИ, </w:t>
      </w:r>
    </w:p>
    <w:p w:rsidR="002F2D09" w:rsidRPr="00C46D51" w:rsidRDefault="002F2D09" w:rsidP="006738FB">
      <w:pPr>
        <w:jc w:val="center"/>
        <w:rPr>
          <w:sz w:val="22"/>
        </w:rPr>
      </w:pPr>
      <w:r w:rsidRPr="00C46D51">
        <w:rPr>
          <w:sz w:val="22"/>
        </w:rPr>
        <w:t xml:space="preserve">А ТАКЖЕ ВНЕШНЕТОРГОВЫХ ОПЕРАЦИЙ </w:t>
      </w:r>
    </w:p>
    <w:p w:rsidR="002F2D09" w:rsidRPr="00C46D51" w:rsidRDefault="002F2D09" w:rsidP="006738FB">
      <w:pPr>
        <w:jc w:val="center"/>
        <w:rPr>
          <w:sz w:val="22"/>
        </w:rPr>
      </w:pPr>
      <w:r w:rsidRPr="00C46D51">
        <w:rPr>
          <w:sz w:val="22"/>
        </w:rPr>
        <w:t xml:space="preserve">БАЗАЛЬТОВОГО ВОЛОКНА И МАТЕРИАЛОВ </w:t>
      </w:r>
    </w:p>
    <w:p w:rsidR="002F2D09" w:rsidRPr="00C46D51" w:rsidRDefault="002F2D09" w:rsidP="006738FB">
      <w:pPr>
        <w:jc w:val="center"/>
        <w:rPr>
          <w:sz w:val="22"/>
        </w:rPr>
      </w:pPr>
      <w:r w:rsidRPr="00C46D51">
        <w:rPr>
          <w:sz w:val="22"/>
        </w:rPr>
        <w:t>НА ЕГО ОСНОВЕ В ПЕРИОД 2015-2019 ГГ.»</w:t>
      </w:r>
    </w:p>
    <w:p w:rsidR="002F2D09" w:rsidRPr="00C46D51" w:rsidRDefault="002F2D09" w:rsidP="006738FB">
      <w:pPr>
        <w:jc w:val="both"/>
        <w:rPr>
          <w:sz w:val="22"/>
        </w:rPr>
      </w:pPr>
    </w:p>
    <w:p w:rsidR="002F2D09" w:rsidRPr="00C46D51" w:rsidRDefault="002F2D09" w:rsidP="006738FB">
      <w:pPr>
        <w:jc w:val="both"/>
        <w:rPr>
          <w:b/>
          <w:bCs/>
          <w:sz w:val="28"/>
        </w:rPr>
      </w:pPr>
    </w:p>
    <w:p w:rsidR="002F2D09" w:rsidRPr="00C46D51" w:rsidRDefault="002F2D09" w:rsidP="006738FB">
      <w:pPr>
        <w:jc w:val="both"/>
        <w:rPr>
          <w:b/>
          <w:bCs/>
          <w:sz w:val="28"/>
        </w:rPr>
      </w:pPr>
    </w:p>
    <w:p w:rsidR="002F2D09" w:rsidRPr="00C46D51" w:rsidRDefault="002F2D09" w:rsidP="006738FB">
      <w:pPr>
        <w:jc w:val="both"/>
        <w:rPr>
          <w:b/>
          <w:bCs/>
          <w:sz w:val="28"/>
        </w:rPr>
      </w:pPr>
    </w:p>
    <w:p w:rsidR="002F2D09" w:rsidRPr="00C46D51" w:rsidRDefault="002F2D09" w:rsidP="006738FB">
      <w:pPr>
        <w:jc w:val="center"/>
        <w:rPr>
          <w:rFonts w:ascii="Arial" w:hAnsi="Arial" w:cs="Arial"/>
          <w:b/>
          <w:noProof/>
          <w:sz w:val="16"/>
          <w:szCs w:val="16"/>
        </w:rPr>
      </w:pPr>
    </w:p>
    <w:p w:rsidR="002F2D09" w:rsidRPr="00C46D51" w:rsidRDefault="002F2D09" w:rsidP="006738FB">
      <w:pPr>
        <w:jc w:val="center"/>
        <w:rPr>
          <w:rFonts w:ascii="Arial" w:hAnsi="Arial" w:cs="Arial"/>
          <w:b/>
          <w:noProof/>
          <w:sz w:val="16"/>
          <w:szCs w:val="16"/>
        </w:rPr>
      </w:pPr>
    </w:p>
    <w:p w:rsidR="002F2D09" w:rsidRPr="00C46D51" w:rsidRDefault="002F2D09" w:rsidP="006738FB">
      <w:pPr>
        <w:jc w:val="center"/>
        <w:rPr>
          <w:rFonts w:ascii="Arial" w:hAnsi="Arial" w:cs="Arial"/>
          <w:b/>
          <w:noProof/>
          <w:sz w:val="16"/>
          <w:szCs w:val="16"/>
        </w:rPr>
      </w:pPr>
    </w:p>
    <w:p w:rsidR="002F2D09" w:rsidRPr="00C46D51" w:rsidRDefault="002F2D09" w:rsidP="006738FB">
      <w:pPr>
        <w:jc w:val="center"/>
        <w:rPr>
          <w:rFonts w:ascii="Arial" w:hAnsi="Arial" w:cs="Arial"/>
          <w:b/>
          <w:noProof/>
          <w:sz w:val="22"/>
          <w:szCs w:val="22"/>
        </w:rPr>
      </w:pPr>
    </w:p>
    <w:p w:rsidR="002F2D09" w:rsidRPr="00C46D51" w:rsidRDefault="002F2D09" w:rsidP="006738FB">
      <w:pPr>
        <w:jc w:val="center"/>
        <w:rPr>
          <w:rFonts w:ascii="Arial" w:hAnsi="Arial" w:cs="Arial"/>
          <w:b/>
          <w:noProof/>
          <w:sz w:val="16"/>
          <w:szCs w:val="16"/>
        </w:rPr>
      </w:pPr>
    </w:p>
    <w:p w:rsidR="002F2D09" w:rsidRPr="00C46D51" w:rsidRDefault="002F2D09" w:rsidP="006738FB">
      <w:pPr>
        <w:jc w:val="center"/>
        <w:rPr>
          <w:rFonts w:ascii="Arial" w:hAnsi="Arial" w:cs="Arial"/>
          <w:b/>
          <w:noProof/>
          <w:sz w:val="16"/>
          <w:szCs w:val="16"/>
        </w:rPr>
      </w:pPr>
    </w:p>
    <w:p w:rsidR="002F2D09" w:rsidRPr="00C46D51" w:rsidRDefault="002F2D09" w:rsidP="006738FB">
      <w:pPr>
        <w:jc w:val="center"/>
        <w:rPr>
          <w:rFonts w:ascii="Arial" w:hAnsi="Arial" w:cs="Arial"/>
          <w:b/>
          <w:noProof/>
          <w:sz w:val="16"/>
          <w:szCs w:val="16"/>
        </w:rPr>
      </w:pPr>
    </w:p>
    <w:p w:rsidR="002F2D09" w:rsidRPr="00C46D51" w:rsidRDefault="002F2D09" w:rsidP="006738FB">
      <w:pPr>
        <w:jc w:val="center"/>
        <w:rPr>
          <w:rFonts w:ascii="Arial" w:hAnsi="Arial" w:cs="Arial"/>
          <w:b/>
          <w:noProof/>
          <w:sz w:val="16"/>
          <w:szCs w:val="16"/>
        </w:rPr>
      </w:pPr>
    </w:p>
    <w:p w:rsidR="002F2D09" w:rsidRPr="00C46D51" w:rsidRDefault="002F2D09" w:rsidP="006738FB">
      <w:pPr>
        <w:jc w:val="center"/>
        <w:rPr>
          <w:rFonts w:ascii="Arial" w:hAnsi="Arial" w:cs="Arial"/>
          <w:b/>
          <w:noProof/>
          <w:sz w:val="16"/>
          <w:szCs w:val="16"/>
        </w:rPr>
      </w:pPr>
    </w:p>
    <w:p w:rsidR="002F2D09" w:rsidRPr="00C46D51" w:rsidRDefault="002F2D09" w:rsidP="006738FB">
      <w:pPr>
        <w:jc w:val="center"/>
        <w:rPr>
          <w:rFonts w:ascii="Arial" w:hAnsi="Arial" w:cs="Arial"/>
          <w:b/>
          <w:noProof/>
          <w:sz w:val="16"/>
          <w:szCs w:val="16"/>
        </w:rPr>
      </w:pPr>
    </w:p>
    <w:p w:rsidR="002F2D09" w:rsidRPr="00C46D51" w:rsidRDefault="002F2D09" w:rsidP="006738FB">
      <w:pPr>
        <w:jc w:val="center"/>
        <w:rPr>
          <w:rFonts w:ascii="Arial" w:hAnsi="Arial" w:cs="Arial"/>
          <w:b/>
          <w:noProof/>
          <w:sz w:val="16"/>
          <w:szCs w:val="16"/>
        </w:rPr>
      </w:pPr>
    </w:p>
    <w:p w:rsidR="002F2D09" w:rsidRPr="00C46D51" w:rsidRDefault="002F2D09" w:rsidP="006738FB">
      <w:pPr>
        <w:jc w:val="center"/>
        <w:rPr>
          <w:rFonts w:ascii="Arial" w:hAnsi="Arial" w:cs="Arial"/>
          <w:b/>
          <w:noProof/>
          <w:sz w:val="16"/>
          <w:szCs w:val="16"/>
        </w:rPr>
      </w:pPr>
    </w:p>
    <w:p w:rsidR="002F2D09" w:rsidRPr="00C46D51" w:rsidRDefault="002F2D09" w:rsidP="006738FB">
      <w:pPr>
        <w:jc w:val="center"/>
        <w:rPr>
          <w:rFonts w:ascii="Arial" w:hAnsi="Arial" w:cs="Arial"/>
          <w:b/>
          <w:noProof/>
          <w:sz w:val="16"/>
          <w:szCs w:val="16"/>
        </w:rPr>
      </w:pPr>
    </w:p>
    <w:p w:rsidR="002F2D09" w:rsidRPr="00C46D51" w:rsidRDefault="002F2D09" w:rsidP="006738FB">
      <w:pPr>
        <w:jc w:val="center"/>
        <w:rPr>
          <w:b/>
          <w:sz w:val="28"/>
          <w:szCs w:val="28"/>
        </w:rPr>
      </w:pPr>
    </w:p>
    <w:p w:rsidR="002F2D09" w:rsidRPr="00C46D51" w:rsidRDefault="002F2D09" w:rsidP="006738FB">
      <w:pPr>
        <w:jc w:val="center"/>
        <w:rPr>
          <w:b/>
          <w:sz w:val="28"/>
          <w:szCs w:val="28"/>
        </w:rPr>
      </w:pPr>
    </w:p>
    <w:p w:rsidR="002F2D09" w:rsidRPr="00C46D51" w:rsidRDefault="002F2D09" w:rsidP="006738FB">
      <w:pPr>
        <w:jc w:val="center"/>
        <w:rPr>
          <w:sz w:val="28"/>
          <w:szCs w:val="28"/>
        </w:rPr>
      </w:pPr>
    </w:p>
    <w:p w:rsidR="002F2D09" w:rsidRPr="00C8151A" w:rsidRDefault="002F2D09" w:rsidP="006738FB">
      <w:pPr>
        <w:jc w:val="center"/>
        <w:rPr>
          <w:sz w:val="28"/>
          <w:szCs w:val="28"/>
        </w:rPr>
      </w:pPr>
      <w:r w:rsidRPr="00C8151A">
        <w:rPr>
          <w:sz w:val="28"/>
          <w:szCs w:val="28"/>
        </w:rPr>
        <w:t>2021</w:t>
      </w:r>
      <w:r w:rsidR="00727385">
        <w:rPr>
          <w:sz w:val="28"/>
          <w:szCs w:val="28"/>
        </w:rPr>
        <w:t xml:space="preserve"> год</w:t>
      </w:r>
    </w:p>
    <w:p w:rsidR="002F2D09" w:rsidRPr="00C8151A" w:rsidRDefault="002F2D09" w:rsidP="006738FB">
      <w:pPr>
        <w:jc w:val="both"/>
        <w:rPr>
          <w:sz w:val="16"/>
          <w:szCs w:val="16"/>
        </w:rPr>
      </w:pPr>
    </w:p>
    <w:p w:rsidR="002F2D09" w:rsidRPr="00C8151A" w:rsidRDefault="002F2D09" w:rsidP="006738FB">
      <w:pPr>
        <w:jc w:val="center"/>
        <w:rPr>
          <w:sz w:val="16"/>
          <w:szCs w:val="16"/>
        </w:rPr>
      </w:pPr>
    </w:p>
    <w:p w:rsidR="002F2D09" w:rsidRDefault="002F2D09" w:rsidP="006738FB">
      <w:pPr>
        <w:jc w:val="center"/>
        <w:rPr>
          <w:b/>
          <w:sz w:val="28"/>
          <w:szCs w:val="28"/>
        </w:rPr>
      </w:pPr>
    </w:p>
    <w:p w:rsidR="002F2D09" w:rsidRPr="00C8151A" w:rsidRDefault="002F2D09" w:rsidP="006738FB">
      <w:pPr>
        <w:jc w:val="center"/>
        <w:rPr>
          <w:b/>
          <w:sz w:val="28"/>
          <w:szCs w:val="28"/>
        </w:rPr>
      </w:pPr>
      <w:r w:rsidRPr="00C8151A">
        <w:rPr>
          <w:b/>
          <w:sz w:val="28"/>
          <w:szCs w:val="28"/>
        </w:rPr>
        <w:t>СОДЕРЖАНИЕ</w:t>
      </w:r>
    </w:p>
    <w:p w:rsidR="002F2D09" w:rsidRPr="00C8151A" w:rsidRDefault="002F2D09">
      <w:pPr>
        <w:pStyle w:val="12"/>
        <w:tabs>
          <w:tab w:val="right" w:leader="dot" w:pos="9606"/>
        </w:tabs>
      </w:pPr>
    </w:p>
    <w:p w:rsidR="00170C2F" w:rsidRPr="00170C2F" w:rsidRDefault="002F2D09">
      <w:pPr>
        <w:pStyle w:val="12"/>
        <w:tabs>
          <w:tab w:val="right" w:leader="dot" w:pos="9606"/>
        </w:tabs>
        <w:rPr>
          <w:rFonts w:asciiTheme="minorHAnsi" w:eastAsiaTheme="minorEastAsia" w:hAnsiTheme="minorHAnsi" w:cstheme="minorBidi"/>
          <w:b w:val="0"/>
          <w:noProof/>
          <w:szCs w:val="28"/>
        </w:rPr>
      </w:pPr>
      <w:r w:rsidRPr="00170C2F">
        <w:rPr>
          <w:b w:val="0"/>
          <w:szCs w:val="28"/>
        </w:rPr>
        <w:fldChar w:fldCharType="begin"/>
      </w:r>
      <w:r w:rsidRPr="00170C2F">
        <w:rPr>
          <w:b w:val="0"/>
          <w:szCs w:val="28"/>
        </w:rPr>
        <w:instrText xml:space="preserve"> TOC \o "1-3" \h \z \u </w:instrText>
      </w:r>
      <w:r w:rsidRPr="00170C2F">
        <w:rPr>
          <w:b w:val="0"/>
          <w:szCs w:val="28"/>
        </w:rPr>
        <w:fldChar w:fldCharType="separate"/>
      </w:r>
      <w:hyperlink w:anchor="_Toc77937567" w:history="1">
        <w:r w:rsidR="00170C2F" w:rsidRPr="00170C2F">
          <w:rPr>
            <w:rStyle w:val="a4"/>
            <w:b w:val="0"/>
            <w:noProof/>
            <w:szCs w:val="28"/>
          </w:rPr>
          <w:t>ГЛАВА 1. АНАЛИЗ ПРОИЗВОДСТВА БАЗАЛЬТОВОГО ВОЛОКНА И МАТЕРИАЛОВ НА ЕГО ОСНОВЕ В РОССИЙСКОЙ ФЕДЕРАЦИИ В 2015-2019 ГГ.</w:t>
        </w:r>
        <w:r w:rsidR="00170C2F" w:rsidRPr="00170C2F">
          <w:rPr>
            <w:b w:val="0"/>
            <w:noProof/>
            <w:webHidden/>
            <w:szCs w:val="28"/>
          </w:rPr>
          <w:tab/>
        </w:r>
        <w:r w:rsidR="00170C2F" w:rsidRPr="00170C2F">
          <w:rPr>
            <w:b w:val="0"/>
            <w:noProof/>
            <w:webHidden/>
            <w:szCs w:val="28"/>
          </w:rPr>
          <w:fldChar w:fldCharType="begin"/>
        </w:r>
        <w:r w:rsidR="00170C2F" w:rsidRPr="00170C2F">
          <w:rPr>
            <w:b w:val="0"/>
            <w:noProof/>
            <w:webHidden/>
            <w:szCs w:val="28"/>
          </w:rPr>
          <w:instrText xml:space="preserve"> PAGEREF _Toc77937567 \h </w:instrText>
        </w:r>
        <w:r w:rsidR="00170C2F" w:rsidRPr="00170C2F">
          <w:rPr>
            <w:b w:val="0"/>
            <w:noProof/>
            <w:webHidden/>
            <w:szCs w:val="28"/>
          </w:rPr>
        </w:r>
        <w:r w:rsidR="00170C2F" w:rsidRPr="00170C2F">
          <w:rPr>
            <w:b w:val="0"/>
            <w:noProof/>
            <w:webHidden/>
            <w:szCs w:val="28"/>
          </w:rPr>
          <w:fldChar w:fldCharType="separate"/>
        </w:r>
        <w:r w:rsidR="00170C2F" w:rsidRPr="00170C2F">
          <w:rPr>
            <w:b w:val="0"/>
            <w:noProof/>
            <w:webHidden/>
            <w:szCs w:val="28"/>
          </w:rPr>
          <w:t>7</w:t>
        </w:r>
        <w:r w:rsidR="00170C2F" w:rsidRPr="00170C2F">
          <w:rPr>
            <w:b w:val="0"/>
            <w:noProof/>
            <w:webHidden/>
            <w:szCs w:val="28"/>
          </w:rPr>
          <w:fldChar w:fldCharType="end"/>
        </w:r>
      </w:hyperlink>
    </w:p>
    <w:p w:rsidR="00170C2F" w:rsidRPr="00170C2F" w:rsidRDefault="00354E9E">
      <w:pPr>
        <w:pStyle w:val="21"/>
        <w:rPr>
          <w:rFonts w:asciiTheme="minorHAnsi" w:eastAsiaTheme="minorEastAsia" w:hAnsiTheme="minorHAnsi" w:cstheme="minorBidi"/>
          <w:noProof/>
          <w:szCs w:val="28"/>
        </w:rPr>
      </w:pPr>
      <w:hyperlink w:anchor="_Toc77937568" w:history="1">
        <w:r w:rsidR="00170C2F" w:rsidRPr="00170C2F">
          <w:rPr>
            <w:rStyle w:val="a4"/>
            <w:noProof/>
            <w:szCs w:val="28"/>
          </w:rPr>
          <w:t>1.1 Объем производства базальтового волокна и материалов на его основе в Российской Федерации в период в 2015-2019 гг. (приложения 1а, 1</w:t>
        </w:r>
        <w:r w:rsidR="00170C2F" w:rsidRPr="00170C2F">
          <w:rPr>
            <w:rStyle w:val="a4"/>
            <w:noProof/>
            <w:szCs w:val="28"/>
            <w:lang w:val="en-US"/>
          </w:rPr>
          <w:t>c</w:t>
        </w:r>
        <w:r w:rsidR="00170C2F" w:rsidRPr="00170C2F">
          <w:rPr>
            <w:rStyle w:val="a4"/>
            <w:noProof/>
            <w:szCs w:val="28"/>
          </w:rPr>
          <w:t>)</w:t>
        </w:r>
        <w:r w:rsidR="00170C2F" w:rsidRPr="00170C2F">
          <w:rPr>
            <w:noProof/>
            <w:webHidden/>
            <w:szCs w:val="28"/>
          </w:rPr>
          <w:tab/>
        </w:r>
        <w:r w:rsidR="00170C2F" w:rsidRPr="00170C2F">
          <w:rPr>
            <w:noProof/>
            <w:webHidden/>
            <w:szCs w:val="28"/>
          </w:rPr>
          <w:fldChar w:fldCharType="begin"/>
        </w:r>
        <w:r w:rsidR="00170C2F" w:rsidRPr="00170C2F">
          <w:rPr>
            <w:noProof/>
            <w:webHidden/>
            <w:szCs w:val="28"/>
          </w:rPr>
          <w:instrText xml:space="preserve"> PAGEREF _Toc77937568 \h </w:instrText>
        </w:r>
        <w:r w:rsidR="00170C2F" w:rsidRPr="00170C2F">
          <w:rPr>
            <w:noProof/>
            <w:webHidden/>
            <w:szCs w:val="28"/>
          </w:rPr>
        </w:r>
        <w:r w:rsidR="00170C2F" w:rsidRPr="00170C2F">
          <w:rPr>
            <w:noProof/>
            <w:webHidden/>
            <w:szCs w:val="28"/>
          </w:rPr>
          <w:fldChar w:fldCharType="separate"/>
        </w:r>
        <w:r w:rsidR="00170C2F" w:rsidRPr="00170C2F">
          <w:rPr>
            <w:noProof/>
            <w:webHidden/>
            <w:szCs w:val="28"/>
          </w:rPr>
          <w:t>7</w:t>
        </w:r>
        <w:r w:rsidR="00170C2F" w:rsidRPr="00170C2F">
          <w:rPr>
            <w:noProof/>
            <w:webHidden/>
            <w:szCs w:val="28"/>
          </w:rPr>
          <w:fldChar w:fldCharType="end"/>
        </w:r>
      </w:hyperlink>
    </w:p>
    <w:p w:rsidR="00170C2F" w:rsidRPr="00170C2F" w:rsidRDefault="00354E9E">
      <w:pPr>
        <w:pStyle w:val="21"/>
        <w:rPr>
          <w:rFonts w:asciiTheme="minorHAnsi" w:eastAsiaTheme="minorEastAsia" w:hAnsiTheme="minorHAnsi" w:cstheme="minorBidi"/>
          <w:noProof/>
          <w:szCs w:val="28"/>
        </w:rPr>
      </w:pPr>
      <w:hyperlink w:anchor="_Toc77937569" w:history="1">
        <w:r w:rsidR="00170C2F" w:rsidRPr="00170C2F">
          <w:rPr>
            <w:rStyle w:val="a4"/>
            <w:noProof/>
            <w:szCs w:val="28"/>
          </w:rPr>
          <w:t>1.2. Производители базальтового волокна и материалов на его основе в Российской Федерации</w:t>
        </w:r>
        <w:r w:rsidR="00170C2F" w:rsidRPr="00170C2F">
          <w:rPr>
            <w:noProof/>
            <w:webHidden/>
            <w:szCs w:val="28"/>
          </w:rPr>
          <w:tab/>
        </w:r>
        <w:r w:rsidR="00170C2F" w:rsidRPr="00170C2F">
          <w:rPr>
            <w:noProof/>
            <w:webHidden/>
            <w:szCs w:val="28"/>
          </w:rPr>
          <w:fldChar w:fldCharType="begin"/>
        </w:r>
        <w:r w:rsidR="00170C2F" w:rsidRPr="00170C2F">
          <w:rPr>
            <w:noProof/>
            <w:webHidden/>
            <w:szCs w:val="28"/>
          </w:rPr>
          <w:instrText xml:space="preserve"> PAGEREF _Toc77937569 \h </w:instrText>
        </w:r>
        <w:r w:rsidR="00170C2F" w:rsidRPr="00170C2F">
          <w:rPr>
            <w:noProof/>
            <w:webHidden/>
            <w:szCs w:val="28"/>
          </w:rPr>
        </w:r>
        <w:r w:rsidR="00170C2F" w:rsidRPr="00170C2F">
          <w:rPr>
            <w:noProof/>
            <w:webHidden/>
            <w:szCs w:val="28"/>
          </w:rPr>
          <w:fldChar w:fldCharType="separate"/>
        </w:r>
        <w:r w:rsidR="00170C2F" w:rsidRPr="00170C2F">
          <w:rPr>
            <w:noProof/>
            <w:webHidden/>
            <w:szCs w:val="28"/>
          </w:rPr>
          <w:t>12</w:t>
        </w:r>
        <w:r w:rsidR="00170C2F" w:rsidRPr="00170C2F">
          <w:rPr>
            <w:noProof/>
            <w:webHidden/>
            <w:szCs w:val="28"/>
          </w:rPr>
          <w:fldChar w:fldCharType="end"/>
        </w:r>
      </w:hyperlink>
    </w:p>
    <w:p w:rsidR="00170C2F" w:rsidRPr="00170C2F" w:rsidRDefault="00354E9E">
      <w:pPr>
        <w:pStyle w:val="21"/>
        <w:rPr>
          <w:rFonts w:asciiTheme="minorHAnsi" w:eastAsiaTheme="minorEastAsia" w:hAnsiTheme="minorHAnsi" w:cstheme="minorBidi"/>
          <w:noProof/>
          <w:szCs w:val="28"/>
        </w:rPr>
      </w:pPr>
      <w:hyperlink w:anchor="_Toc77937570" w:history="1">
        <w:r w:rsidR="00170C2F" w:rsidRPr="00170C2F">
          <w:rPr>
            <w:rStyle w:val="a4"/>
            <w:noProof/>
            <w:szCs w:val="28"/>
          </w:rPr>
          <w:t>ООО «Каменный Век» (Московская обл.)</w:t>
        </w:r>
        <w:r w:rsidR="00170C2F" w:rsidRPr="00170C2F">
          <w:rPr>
            <w:noProof/>
            <w:webHidden/>
            <w:szCs w:val="28"/>
          </w:rPr>
          <w:tab/>
        </w:r>
        <w:r w:rsidR="00170C2F" w:rsidRPr="00170C2F">
          <w:rPr>
            <w:noProof/>
            <w:webHidden/>
            <w:szCs w:val="28"/>
          </w:rPr>
          <w:fldChar w:fldCharType="begin"/>
        </w:r>
        <w:r w:rsidR="00170C2F" w:rsidRPr="00170C2F">
          <w:rPr>
            <w:noProof/>
            <w:webHidden/>
            <w:szCs w:val="28"/>
          </w:rPr>
          <w:instrText xml:space="preserve"> PAGEREF _Toc77937570 \h </w:instrText>
        </w:r>
        <w:r w:rsidR="00170C2F" w:rsidRPr="00170C2F">
          <w:rPr>
            <w:noProof/>
            <w:webHidden/>
            <w:szCs w:val="28"/>
          </w:rPr>
        </w:r>
        <w:r w:rsidR="00170C2F" w:rsidRPr="00170C2F">
          <w:rPr>
            <w:noProof/>
            <w:webHidden/>
            <w:szCs w:val="28"/>
          </w:rPr>
          <w:fldChar w:fldCharType="separate"/>
        </w:r>
        <w:r w:rsidR="00170C2F" w:rsidRPr="00170C2F">
          <w:rPr>
            <w:noProof/>
            <w:webHidden/>
            <w:szCs w:val="28"/>
          </w:rPr>
          <w:t>12</w:t>
        </w:r>
        <w:r w:rsidR="00170C2F" w:rsidRPr="00170C2F">
          <w:rPr>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71" w:history="1">
        <w:r w:rsidR="00170C2F" w:rsidRPr="00170C2F">
          <w:rPr>
            <w:rStyle w:val="a4"/>
            <w:i w:val="0"/>
            <w:noProof/>
            <w:szCs w:val="28"/>
          </w:rPr>
          <w:t>Общее описание компании.</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_Toc77937571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12</w:t>
        </w:r>
        <w:r w:rsidR="00170C2F" w:rsidRPr="00170C2F">
          <w:rPr>
            <w:i w:val="0"/>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72" w:history="1">
        <w:r w:rsidR="00170C2F" w:rsidRPr="00170C2F">
          <w:rPr>
            <w:rStyle w:val="a4"/>
            <w:i w:val="0"/>
            <w:noProof/>
            <w:szCs w:val="28"/>
          </w:rPr>
          <w:t>Производственные мощности, тонн/год.</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_Toc77937572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13</w:t>
        </w:r>
        <w:r w:rsidR="00170C2F" w:rsidRPr="00170C2F">
          <w:rPr>
            <w:i w:val="0"/>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73" w:history="1">
        <w:r w:rsidR="00170C2F" w:rsidRPr="00170C2F">
          <w:rPr>
            <w:rStyle w:val="a4"/>
            <w:i w:val="0"/>
            <w:noProof/>
            <w:szCs w:val="28"/>
          </w:rPr>
          <w:t>Основные финансово-экономические показатели в 2019 г. (в т.ч., выручка, чистая прибыль, численность сотрудников, операционная прибыль/EBITDA и пр.).</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_Toc77937573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17</w:t>
        </w:r>
        <w:r w:rsidR="00170C2F" w:rsidRPr="00170C2F">
          <w:rPr>
            <w:i w:val="0"/>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74" w:history="1">
        <w:r w:rsidR="00170C2F" w:rsidRPr="00170C2F">
          <w:rPr>
            <w:rStyle w:val="a4"/>
            <w:i w:val="0"/>
            <w:noProof/>
            <w:szCs w:val="28"/>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_Toc77937574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17</w:t>
        </w:r>
        <w:r w:rsidR="00170C2F" w:rsidRPr="00170C2F">
          <w:rPr>
            <w:i w:val="0"/>
            <w:noProof/>
            <w:webHidden/>
            <w:szCs w:val="28"/>
          </w:rPr>
          <w:fldChar w:fldCharType="end"/>
        </w:r>
      </w:hyperlink>
    </w:p>
    <w:p w:rsidR="00170C2F" w:rsidRPr="00170C2F" w:rsidRDefault="00354E9E">
      <w:pPr>
        <w:pStyle w:val="21"/>
        <w:rPr>
          <w:rFonts w:asciiTheme="minorHAnsi" w:eastAsiaTheme="minorEastAsia" w:hAnsiTheme="minorHAnsi" w:cstheme="minorBidi"/>
          <w:noProof/>
          <w:szCs w:val="28"/>
        </w:rPr>
      </w:pPr>
      <w:hyperlink w:anchor="_Toc77937575" w:history="1">
        <w:r w:rsidR="00170C2F" w:rsidRPr="00170C2F">
          <w:rPr>
            <w:rStyle w:val="a4"/>
            <w:noProof/>
            <w:szCs w:val="28"/>
          </w:rPr>
          <w:t>ООО «Пермский завод композитных изделий»  (ранее НПО «Вулкан», Пермский край)</w:t>
        </w:r>
        <w:r w:rsidR="00170C2F" w:rsidRPr="00170C2F">
          <w:rPr>
            <w:noProof/>
            <w:webHidden/>
            <w:szCs w:val="28"/>
          </w:rPr>
          <w:tab/>
        </w:r>
        <w:r w:rsidR="00170C2F" w:rsidRPr="00170C2F">
          <w:rPr>
            <w:noProof/>
            <w:webHidden/>
            <w:szCs w:val="28"/>
          </w:rPr>
          <w:fldChar w:fldCharType="begin"/>
        </w:r>
        <w:r w:rsidR="00170C2F" w:rsidRPr="00170C2F">
          <w:rPr>
            <w:noProof/>
            <w:webHidden/>
            <w:szCs w:val="28"/>
          </w:rPr>
          <w:instrText xml:space="preserve"> PAGEREF _Toc77937575 \h </w:instrText>
        </w:r>
        <w:r w:rsidR="00170C2F" w:rsidRPr="00170C2F">
          <w:rPr>
            <w:noProof/>
            <w:webHidden/>
            <w:szCs w:val="28"/>
          </w:rPr>
        </w:r>
        <w:r w:rsidR="00170C2F" w:rsidRPr="00170C2F">
          <w:rPr>
            <w:noProof/>
            <w:webHidden/>
            <w:szCs w:val="28"/>
          </w:rPr>
          <w:fldChar w:fldCharType="separate"/>
        </w:r>
        <w:r w:rsidR="00170C2F" w:rsidRPr="00170C2F">
          <w:rPr>
            <w:noProof/>
            <w:webHidden/>
            <w:szCs w:val="28"/>
          </w:rPr>
          <w:t>18</w:t>
        </w:r>
        <w:r w:rsidR="00170C2F" w:rsidRPr="00170C2F">
          <w:rPr>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76" w:history="1">
        <w:r w:rsidR="00170C2F" w:rsidRPr="00170C2F">
          <w:rPr>
            <w:rStyle w:val="a4"/>
            <w:i w:val="0"/>
            <w:noProof/>
            <w:szCs w:val="28"/>
          </w:rPr>
          <w:t>Общее описание компании.</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_Toc77937576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18</w:t>
        </w:r>
        <w:r w:rsidR="00170C2F" w:rsidRPr="00170C2F">
          <w:rPr>
            <w:i w:val="0"/>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77" w:history="1">
        <w:r w:rsidR="00170C2F" w:rsidRPr="00170C2F">
          <w:rPr>
            <w:rStyle w:val="a4"/>
            <w:i w:val="0"/>
            <w:noProof/>
            <w:szCs w:val="28"/>
          </w:rPr>
          <w:t>Производственные мощности, тонн/год.</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_Toc77937577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20</w:t>
        </w:r>
        <w:r w:rsidR="00170C2F" w:rsidRPr="00170C2F">
          <w:rPr>
            <w:i w:val="0"/>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78" w:history="1">
        <w:r w:rsidR="00170C2F" w:rsidRPr="00170C2F">
          <w:rPr>
            <w:rStyle w:val="a4"/>
            <w:i w:val="0"/>
            <w:noProof/>
            <w:szCs w:val="28"/>
          </w:rPr>
          <w:t>Основные финансово-экономические показатели в 2019 г. (в т.ч., выручка, чистая прибыль, численность сотрудников, операционная прибыль/EBITDA и пр.).</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_Toc77937578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21</w:t>
        </w:r>
        <w:r w:rsidR="00170C2F" w:rsidRPr="00170C2F">
          <w:rPr>
            <w:i w:val="0"/>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79" w:history="1">
        <w:r w:rsidR="00170C2F" w:rsidRPr="00170C2F">
          <w:rPr>
            <w:rStyle w:val="a4"/>
            <w:i w:val="0"/>
            <w:noProof/>
            <w:szCs w:val="28"/>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_Toc77937579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21</w:t>
        </w:r>
        <w:r w:rsidR="00170C2F" w:rsidRPr="00170C2F">
          <w:rPr>
            <w:i w:val="0"/>
            <w:noProof/>
            <w:webHidden/>
            <w:szCs w:val="28"/>
          </w:rPr>
          <w:fldChar w:fldCharType="end"/>
        </w:r>
      </w:hyperlink>
    </w:p>
    <w:p w:rsidR="00170C2F" w:rsidRPr="00170C2F" w:rsidRDefault="00354E9E">
      <w:pPr>
        <w:pStyle w:val="21"/>
        <w:rPr>
          <w:rFonts w:asciiTheme="minorHAnsi" w:eastAsiaTheme="minorEastAsia" w:hAnsiTheme="minorHAnsi" w:cstheme="minorBidi"/>
          <w:noProof/>
          <w:szCs w:val="28"/>
        </w:rPr>
      </w:pPr>
      <w:hyperlink w:anchor="_Toc77937580" w:history="1">
        <w:r w:rsidR="00170C2F" w:rsidRPr="00170C2F">
          <w:rPr>
            <w:rStyle w:val="a4"/>
            <w:noProof/>
            <w:szCs w:val="28"/>
          </w:rPr>
          <w:t>ООО НПО «Базальтовые технологии» и ЗАО «Базальтовое волокно» (Удмуртская Республика)</w:t>
        </w:r>
        <w:r w:rsidR="00170C2F" w:rsidRPr="00170C2F">
          <w:rPr>
            <w:noProof/>
            <w:webHidden/>
            <w:szCs w:val="28"/>
          </w:rPr>
          <w:tab/>
        </w:r>
        <w:r w:rsidR="00170C2F" w:rsidRPr="00170C2F">
          <w:rPr>
            <w:noProof/>
            <w:webHidden/>
            <w:szCs w:val="28"/>
          </w:rPr>
          <w:fldChar w:fldCharType="begin"/>
        </w:r>
        <w:r w:rsidR="00170C2F" w:rsidRPr="00170C2F">
          <w:rPr>
            <w:noProof/>
            <w:webHidden/>
            <w:szCs w:val="28"/>
          </w:rPr>
          <w:instrText xml:space="preserve"> PAGEREF _Toc77937580 \h </w:instrText>
        </w:r>
        <w:r w:rsidR="00170C2F" w:rsidRPr="00170C2F">
          <w:rPr>
            <w:noProof/>
            <w:webHidden/>
            <w:szCs w:val="28"/>
          </w:rPr>
        </w:r>
        <w:r w:rsidR="00170C2F" w:rsidRPr="00170C2F">
          <w:rPr>
            <w:noProof/>
            <w:webHidden/>
            <w:szCs w:val="28"/>
          </w:rPr>
          <w:fldChar w:fldCharType="separate"/>
        </w:r>
        <w:r w:rsidR="00170C2F" w:rsidRPr="00170C2F">
          <w:rPr>
            <w:noProof/>
            <w:webHidden/>
            <w:szCs w:val="28"/>
          </w:rPr>
          <w:t>22</w:t>
        </w:r>
        <w:r w:rsidR="00170C2F" w:rsidRPr="00170C2F">
          <w:rPr>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81" w:history="1">
        <w:r w:rsidR="00170C2F" w:rsidRPr="00170C2F">
          <w:rPr>
            <w:rStyle w:val="a4"/>
            <w:i w:val="0"/>
            <w:noProof/>
            <w:szCs w:val="28"/>
          </w:rPr>
          <w:t>Общее описание компании.</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_Toc77937581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22</w:t>
        </w:r>
        <w:r w:rsidR="00170C2F" w:rsidRPr="00170C2F">
          <w:rPr>
            <w:i w:val="0"/>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82" w:history="1">
        <w:r w:rsidR="00170C2F" w:rsidRPr="00170C2F">
          <w:rPr>
            <w:rStyle w:val="a4"/>
            <w:i w:val="0"/>
            <w:noProof/>
            <w:szCs w:val="28"/>
          </w:rPr>
          <w:t>Производственные мощности, тонн/год.</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_Toc77937582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23</w:t>
        </w:r>
        <w:r w:rsidR="00170C2F" w:rsidRPr="00170C2F">
          <w:rPr>
            <w:i w:val="0"/>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83" w:history="1">
        <w:r w:rsidR="00170C2F" w:rsidRPr="00170C2F">
          <w:rPr>
            <w:rStyle w:val="a4"/>
            <w:i w:val="0"/>
            <w:noProof/>
            <w:szCs w:val="28"/>
          </w:rPr>
          <w:t>Основные финансово-экономические показатели в 2019 г. (в т.ч., выручка, чистая прибыль, численность сотрудников, операционная прибыль/EBITDA и пр.).</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_Toc77937583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24</w:t>
        </w:r>
        <w:r w:rsidR="00170C2F" w:rsidRPr="00170C2F">
          <w:rPr>
            <w:i w:val="0"/>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84" w:history="1">
        <w:r w:rsidR="00170C2F" w:rsidRPr="00170C2F">
          <w:rPr>
            <w:rStyle w:val="a4"/>
            <w:i w:val="0"/>
            <w:noProof/>
            <w:szCs w:val="28"/>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_Toc77937584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24</w:t>
        </w:r>
        <w:r w:rsidR="00170C2F" w:rsidRPr="00170C2F">
          <w:rPr>
            <w:i w:val="0"/>
            <w:noProof/>
            <w:webHidden/>
            <w:szCs w:val="28"/>
          </w:rPr>
          <w:fldChar w:fldCharType="end"/>
        </w:r>
      </w:hyperlink>
    </w:p>
    <w:p w:rsidR="00170C2F" w:rsidRPr="00170C2F" w:rsidRDefault="00354E9E">
      <w:pPr>
        <w:pStyle w:val="21"/>
        <w:rPr>
          <w:rFonts w:asciiTheme="minorHAnsi" w:eastAsiaTheme="minorEastAsia" w:hAnsiTheme="minorHAnsi" w:cstheme="minorBidi"/>
          <w:noProof/>
          <w:szCs w:val="28"/>
        </w:rPr>
      </w:pPr>
      <w:hyperlink w:anchor="_Toc77937585" w:history="1">
        <w:r w:rsidR="00170C2F" w:rsidRPr="00170C2F">
          <w:rPr>
            <w:rStyle w:val="a4"/>
            <w:noProof/>
            <w:szCs w:val="28"/>
          </w:rPr>
          <w:t>ООО «Русский базальт» (г. Челябинск)</w:t>
        </w:r>
        <w:r w:rsidR="00170C2F" w:rsidRPr="00170C2F">
          <w:rPr>
            <w:noProof/>
            <w:webHidden/>
            <w:szCs w:val="28"/>
          </w:rPr>
          <w:tab/>
        </w:r>
        <w:r w:rsidR="00170C2F" w:rsidRPr="00170C2F">
          <w:rPr>
            <w:noProof/>
            <w:webHidden/>
            <w:szCs w:val="28"/>
          </w:rPr>
          <w:fldChar w:fldCharType="begin"/>
        </w:r>
        <w:r w:rsidR="00170C2F" w:rsidRPr="00170C2F">
          <w:rPr>
            <w:noProof/>
            <w:webHidden/>
            <w:szCs w:val="28"/>
          </w:rPr>
          <w:instrText xml:space="preserve"> PAGEREF _Toc77937585 \h </w:instrText>
        </w:r>
        <w:r w:rsidR="00170C2F" w:rsidRPr="00170C2F">
          <w:rPr>
            <w:noProof/>
            <w:webHidden/>
            <w:szCs w:val="28"/>
          </w:rPr>
        </w:r>
        <w:r w:rsidR="00170C2F" w:rsidRPr="00170C2F">
          <w:rPr>
            <w:noProof/>
            <w:webHidden/>
            <w:szCs w:val="28"/>
          </w:rPr>
          <w:fldChar w:fldCharType="separate"/>
        </w:r>
        <w:r w:rsidR="00170C2F" w:rsidRPr="00170C2F">
          <w:rPr>
            <w:noProof/>
            <w:webHidden/>
            <w:szCs w:val="28"/>
          </w:rPr>
          <w:t>25</w:t>
        </w:r>
        <w:r w:rsidR="00170C2F" w:rsidRPr="00170C2F">
          <w:rPr>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86" w:history="1">
        <w:r w:rsidR="00170C2F" w:rsidRPr="00170C2F">
          <w:rPr>
            <w:rStyle w:val="a4"/>
            <w:i w:val="0"/>
            <w:noProof/>
            <w:szCs w:val="28"/>
          </w:rPr>
          <w:t>Общее описание компании.</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_Toc77937586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25</w:t>
        </w:r>
        <w:r w:rsidR="00170C2F" w:rsidRPr="00170C2F">
          <w:rPr>
            <w:i w:val="0"/>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87" w:history="1">
        <w:r w:rsidR="00170C2F" w:rsidRPr="00170C2F">
          <w:rPr>
            <w:rStyle w:val="a4"/>
            <w:i w:val="0"/>
            <w:noProof/>
            <w:szCs w:val="28"/>
          </w:rPr>
          <w:t>Производственные мощности, тонн/год.</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_Toc77937587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26</w:t>
        </w:r>
        <w:r w:rsidR="00170C2F" w:rsidRPr="00170C2F">
          <w:rPr>
            <w:i w:val="0"/>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88" w:history="1">
        <w:r w:rsidR="00170C2F" w:rsidRPr="00170C2F">
          <w:rPr>
            <w:rStyle w:val="a4"/>
            <w:i w:val="0"/>
            <w:noProof/>
            <w:szCs w:val="28"/>
          </w:rPr>
          <w:t>Основные финансово-экономические показатели в 2019 г. (в т.ч., выручка, чистая прибыль, численность сотрудников, операционная прибыль/EBITDA и пр.).</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_Toc77937588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26</w:t>
        </w:r>
        <w:r w:rsidR="00170C2F" w:rsidRPr="00170C2F">
          <w:rPr>
            <w:i w:val="0"/>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89" w:history="1">
        <w:r w:rsidR="00170C2F" w:rsidRPr="00170C2F">
          <w:rPr>
            <w:rStyle w:val="a4"/>
            <w:i w:val="0"/>
            <w:noProof/>
            <w:szCs w:val="28"/>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_Toc77937589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27</w:t>
        </w:r>
        <w:r w:rsidR="00170C2F" w:rsidRPr="00170C2F">
          <w:rPr>
            <w:i w:val="0"/>
            <w:noProof/>
            <w:webHidden/>
            <w:szCs w:val="28"/>
          </w:rPr>
          <w:fldChar w:fldCharType="end"/>
        </w:r>
      </w:hyperlink>
    </w:p>
    <w:p w:rsidR="00170C2F" w:rsidRPr="00170C2F" w:rsidRDefault="00354E9E">
      <w:pPr>
        <w:pStyle w:val="21"/>
        <w:rPr>
          <w:rFonts w:asciiTheme="minorHAnsi" w:eastAsiaTheme="minorEastAsia" w:hAnsiTheme="minorHAnsi" w:cstheme="minorBidi"/>
          <w:noProof/>
          <w:szCs w:val="28"/>
        </w:rPr>
      </w:pPr>
      <w:hyperlink w:anchor="_Toc77937590" w:history="1">
        <w:r w:rsidR="00170C2F" w:rsidRPr="00170C2F">
          <w:rPr>
            <w:rStyle w:val="a4"/>
            <w:noProof/>
            <w:szCs w:val="28"/>
          </w:rPr>
          <w:t>ЗАО «НПЦ «ЛАВАинтел» (Московская обл.)</w:t>
        </w:r>
        <w:r w:rsidR="00170C2F" w:rsidRPr="00170C2F">
          <w:rPr>
            <w:noProof/>
            <w:webHidden/>
            <w:szCs w:val="28"/>
          </w:rPr>
          <w:tab/>
        </w:r>
        <w:r w:rsidR="00170C2F" w:rsidRPr="00170C2F">
          <w:rPr>
            <w:noProof/>
            <w:webHidden/>
            <w:szCs w:val="28"/>
          </w:rPr>
          <w:fldChar w:fldCharType="begin"/>
        </w:r>
        <w:r w:rsidR="00170C2F" w:rsidRPr="00170C2F">
          <w:rPr>
            <w:noProof/>
            <w:webHidden/>
            <w:szCs w:val="28"/>
          </w:rPr>
          <w:instrText xml:space="preserve"> PAGEREF _Toc77937590 \h </w:instrText>
        </w:r>
        <w:r w:rsidR="00170C2F" w:rsidRPr="00170C2F">
          <w:rPr>
            <w:noProof/>
            <w:webHidden/>
            <w:szCs w:val="28"/>
          </w:rPr>
        </w:r>
        <w:r w:rsidR="00170C2F" w:rsidRPr="00170C2F">
          <w:rPr>
            <w:noProof/>
            <w:webHidden/>
            <w:szCs w:val="28"/>
          </w:rPr>
          <w:fldChar w:fldCharType="separate"/>
        </w:r>
        <w:r w:rsidR="00170C2F" w:rsidRPr="00170C2F">
          <w:rPr>
            <w:noProof/>
            <w:webHidden/>
            <w:szCs w:val="28"/>
          </w:rPr>
          <w:t>28</w:t>
        </w:r>
        <w:r w:rsidR="00170C2F" w:rsidRPr="00170C2F">
          <w:rPr>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91" w:history="1">
        <w:r w:rsidR="00170C2F" w:rsidRPr="00170C2F">
          <w:rPr>
            <w:rStyle w:val="a4"/>
            <w:i w:val="0"/>
            <w:noProof/>
            <w:szCs w:val="28"/>
          </w:rPr>
          <w:t>Общее описание компании.</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_Toc77937591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28</w:t>
        </w:r>
        <w:r w:rsidR="00170C2F" w:rsidRPr="00170C2F">
          <w:rPr>
            <w:i w:val="0"/>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92" w:history="1">
        <w:r w:rsidR="00170C2F" w:rsidRPr="00170C2F">
          <w:rPr>
            <w:rStyle w:val="a4"/>
            <w:i w:val="0"/>
            <w:noProof/>
            <w:szCs w:val="28"/>
          </w:rPr>
          <w:t>Производственные мощности, тонн/год.</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_Toc77937592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30</w:t>
        </w:r>
        <w:r w:rsidR="00170C2F" w:rsidRPr="00170C2F">
          <w:rPr>
            <w:i w:val="0"/>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93" w:history="1">
        <w:r w:rsidR="00170C2F" w:rsidRPr="00170C2F">
          <w:rPr>
            <w:rStyle w:val="a4"/>
            <w:i w:val="0"/>
            <w:noProof/>
            <w:szCs w:val="28"/>
          </w:rPr>
          <w:t>Основные финансово-экономические показатели в 2019 г. (в т.ч., выручка, чистая прибыль, численность сотрудников, операционная прибыль/EBITDA и пр.).</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_Toc77937593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30</w:t>
        </w:r>
        <w:r w:rsidR="00170C2F" w:rsidRPr="00170C2F">
          <w:rPr>
            <w:i w:val="0"/>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94" w:history="1">
        <w:r w:rsidR="00170C2F" w:rsidRPr="00170C2F">
          <w:rPr>
            <w:rStyle w:val="a4"/>
            <w:i w:val="0"/>
            <w:noProof/>
            <w:szCs w:val="28"/>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_Toc77937594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30</w:t>
        </w:r>
        <w:r w:rsidR="00170C2F" w:rsidRPr="00170C2F">
          <w:rPr>
            <w:i w:val="0"/>
            <w:noProof/>
            <w:webHidden/>
            <w:szCs w:val="28"/>
          </w:rPr>
          <w:fldChar w:fldCharType="end"/>
        </w:r>
      </w:hyperlink>
    </w:p>
    <w:p w:rsidR="00170C2F" w:rsidRPr="00170C2F" w:rsidRDefault="00354E9E">
      <w:pPr>
        <w:pStyle w:val="21"/>
        <w:rPr>
          <w:rFonts w:asciiTheme="minorHAnsi" w:eastAsiaTheme="minorEastAsia" w:hAnsiTheme="minorHAnsi" w:cstheme="minorBidi"/>
          <w:noProof/>
          <w:szCs w:val="28"/>
        </w:rPr>
      </w:pPr>
      <w:hyperlink w:anchor="_Toc77937595" w:history="1">
        <w:r w:rsidR="00170C2F" w:rsidRPr="00170C2F">
          <w:rPr>
            <w:rStyle w:val="a4"/>
            <w:noProof/>
            <w:szCs w:val="28"/>
          </w:rPr>
          <w:t>1.3 Проекты по организации производства БНВ в России</w:t>
        </w:r>
        <w:r w:rsidR="00170C2F" w:rsidRPr="00170C2F">
          <w:rPr>
            <w:noProof/>
            <w:webHidden/>
            <w:szCs w:val="28"/>
          </w:rPr>
          <w:tab/>
        </w:r>
        <w:r w:rsidR="00170C2F" w:rsidRPr="00170C2F">
          <w:rPr>
            <w:noProof/>
            <w:webHidden/>
            <w:szCs w:val="28"/>
          </w:rPr>
          <w:fldChar w:fldCharType="begin"/>
        </w:r>
        <w:r w:rsidR="00170C2F" w:rsidRPr="00170C2F">
          <w:rPr>
            <w:noProof/>
            <w:webHidden/>
            <w:szCs w:val="28"/>
          </w:rPr>
          <w:instrText xml:space="preserve"> PAGEREF _Toc77937595 \h </w:instrText>
        </w:r>
        <w:r w:rsidR="00170C2F" w:rsidRPr="00170C2F">
          <w:rPr>
            <w:noProof/>
            <w:webHidden/>
            <w:szCs w:val="28"/>
          </w:rPr>
        </w:r>
        <w:r w:rsidR="00170C2F" w:rsidRPr="00170C2F">
          <w:rPr>
            <w:noProof/>
            <w:webHidden/>
            <w:szCs w:val="28"/>
          </w:rPr>
          <w:fldChar w:fldCharType="separate"/>
        </w:r>
        <w:r w:rsidR="00170C2F" w:rsidRPr="00170C2F">
          <w:rPr>
            <w:noProof/>
            <w:webHidden/>
            <w:szCs w:val="28"/>
          </w:rPr>
          <w:t>31</w:t>
        </w:r>
        <w:r w:rsidR="00170C2F" w:rsidRPr="00170C2F">
          <w:rPr>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96" w:history="1">
        <w:r w:rsidR="00170C2F" w:rsidRPr="00170C2F">
          <w:rPr>
            <w:rStyle w:val="a4"/>
            <w:i w:val="0"/>
            <w:noProof/>
            <w:szCs w:val="28"/>
          </w:rPr>
          <w:t>ОАО «Южно-Уральский базальтовый завод» (Челябинская обл.)</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_Toc77937596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31</w:t>
        </w:r>
        <w:r w:rsidR="00170C2F" w:rsidRPr="00170C2F">
          <w:rPr>
            <w:i w:val="0"/>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97" w:history="1">
        <w:r w:rsidR="00170C2F" w:rsidRPr="00170C2F">
          <w:rPr>
            <w:rStyle w:val="a4"/>
            <w:i w:val="0"/>
            <w:noProof/>
            <w:szCs w:val="28"/>
          </w:rPr>
          <w:t>ООО «Центр базальтовых технологий «Алабуга» (Татарстан)</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_Toc77937597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32</w:t>
        </w:r>
        <w:r w:rsidR="00170C2F" w:rsidRPr="00170C2F">
          <w:rPr>
            <w:i w:val="0"/>
            <w:noProof/>
            <w:webHidden/>
            <w:szCs w:val="28"/>
          </w:rPr>
          <w:fldChar w:fldCharType="end"/>
        </w:r>
      </w:hyperlink>
    </w:p>
    <w:p w:rsidR="00170C2F" w:rsidRPr="00170C2F" w:rsidRDefault="00354E9E">
      <w:pPr>
        <w:pStyle w:val="31"/>
        <w:tabs>
          <w:tab w:val="right" w:leader="dot" w:pos="9606"/>
        </w:tabs>
        <w:rPr>
          <w:rFonts w:asciiTheme="minorHAnsi" w:eastAsiaTheme="minorEastAsia" w:hAnsiTheme="minorHAnsi" w:cstheme="minorBidi"/>
          <w:i w:val="0"/>
          <w:noProof/>
          <w:szCs w:val="28"/>
        </w:rPr>
      </w:pPr>
      <w:hyperlink w:anchor="_Toc77937598" w:history="1">
        <w:r w:rsidR="00170C2F" w:rsidRPr="00170C2F">
          <w:rPr>
            <w:rStyle w:val="a4"/>
            <w:i w:val="0"/>
            <w:noProof/>
            <w:szCs w:val="28"/>
          </w:rPr>
          <w:t>ООО «Холдинг «АБВ» (Гуково, Ростовская обл.)</w:t>
        </w:r>
        <w:r w:rsidR="00170C2F" w:rsidRPr="00170C2F">
          <w:rPr>
            <w:i w:val="0"/>
            <w:noProof/>
            <w:webHidden/>
            <w:szCs w:val="28"/>
          </w:rPr>
          <w:tab/>
        </w:r>
        <w:r w:rsidR="00170C2F" w:rsidRPr="00170C2F">
          <w:rPr>
            <w:i w:val="0"/>
            <w:noProof/>
            <w:webHidden/>
            <w:szCs w:val="28"/>
          </w:rPr>
          <w:fldChar w:fldCharType="begin"/>
        </w:r>
        <w:r w:rsidR="00170C2F" w:rsidRPr="00170C2F">
          <w:rPr>
            <w:i w:val="0"/>
            <w:noProof/>
            <w:webHidden/>
            <w:szCs w:val="28"/>
          </w:rPr>
          <w:instrText xml:space="preserve"> PAGEREF _Toc77937598 \h </w:instrText>
        </w:r>
        <w:r w:rsidR="00170C2F" w:rsidRPr="00170C2F">
          <w:rPr>
            <w:i w:val="0"/>
            <w:noProof/>
            <w:webHidden/>
            <w:szCs w:val="28"/>
          </w:rPr>
        </w:r>
        <w:r w:rsidR="00170C2F" w:rsidRPr="00170C2F">
          <w:rPr>
            <w:i w:val="0"/>
            <w:noProof/>
            <w:webHidden/>
            <w:szCs w:val="28"/>
          </w:rPr>
          <w:fldChar w:fldCharType="separate"/>
        </w:r>
        <w:r w:rsidR="00170C2F" w:rsidRPr="00170C2F">
          <w:rPr>
            <w:i w:val="0"/>
            <w:noProof/>
            <w:webHidden/>
            <w:szCs w:val="28"/>
          </w:rPr>
          <w:t>32</w:t>
        </w:r>
        <w:r w:rsidR="00170C2F" w:rsidRPr="00170C2F">
          <w:rPr>
            <w:i w:val="0"/>
            <w:noProof/>
            <w:webHidden/>
            <w:szCs w:val="28"/>
          </w:rPr>
          <w:fldChar w:fldCharType="end"/>
        </w:r>
      </w:hyperlink>
    </w:p>
    <w:p w:rsidR="00170C2F" w:rsidRPr="00170C2F" w:rsidRDefault="00354E9E">
      <w:pPr>
        <w:pStyle w:val="12"/>
        <w:tabs>
          <w:tab w:val="right" w:leader="dot" w:pos="9606"/>
        </w:tabs>
        <w:rPr>
          <w:rFonts w:asciiTheme="minorHAnsi" w:eastAsiaTheme="minorEastAsia" w:hAnsiTheme="minorHAnsi" w:cstheme="minorBidi"/>
          <w:b w:val="0"/>
          <w:noProof/>
          <w:szCs w:val="28"/>
        </w:rPr>
      </w:pPr>
      <w:hyperlink w:anchor="_Toc77937599" w:history="1">
        <w:r w:rsidR="00170C2F" w:rsidRPr="00170C2F">
          <w:rPr>
            <w:rStyle w:val="a4"/>
            <w:b w:val="0"/>
            <w:noProof/>
            <w:szCs w:val="28"/>
          </w:rPr>
          <w:t>ГЛАВА 2. АНАЛИЗ ВНЕШНЕТОРГОВЫХ ОПЕРАЦИЙ БАЗАЛЬТОВОГО ВОЛОКНА И МАТЕРИАЛОВ НА ЕГО ОСНОВЕ В 2015-2019 ГГ.</w:t>
        </w:r>
        <w:r w:rsidR="00170C2F" w:rsidRPr="00170C2F">
          <w:rPr>
            <w:b w:val="0"/>
            <w:noProof/>
            <w:webHidden/>
            <w:szCs w:val="28"/>
          </w:rPr>
          <w:tab/>
        </w:r>
        <w:r w:rsidR="00170C2F" w:rsidRPr="00170C2F">
          <w:rPr>
            <w:b w:val="0"/>
            <w:noProof/>
            <w:webHidden/>
            <w:szCs w:val="28"/>
          </w:rPr>
          <w:fldChar w:fldCharType="begin"/>
        </w:r>
        <w:r w:rsidR="00170C2F" w:rsidRPr="00170C2F">
          <w:rPr>
            <w:b w:val="0"/>
            <w:noProof/>
            <w:webHidden/>
            <w:szCs w:val="28"/>
          </w:rPr>
          <w:instrText xml:space="preserve"> PAGEREF _Toc77937599 \h </w:instrText>
        </w:r>
        <w:r w:rsidR="00170C2F" w:rsidRPr="00170C2F">
          <w:rPr>
            <w:b w:val="0"/>
            <w:noProof/>
            <w:webHidden/>
            <w:szCs w:val="28"/>
          </w:rPr>
        </w:r>
        <w:r w:rsidR="00170C2F" w:rsidRPr="00170C2F">
          <w:rPr>
            <w:b w:val="0"/>
            <w:noProof/>
            <w:webHidden/>
            <w:szCs w:val="28"/>
          </w:rPr>
          <w:fldChar w:fldCharType="separate"/>
        </w:r>
        <w:r w:rsidR="00170C2F" w:rsidRPr="00170C2F">
          <w:rPr>
            <w:b w:val="0"/>
            <w:noProof/>
            <w:webHidden/>
            <w:szCs w:val="28"/>
          </w:rPr>
          <w:t>33</w:t>
        </w:r>
        <w:r w:rsidR="00170C2F" w:rsidRPr="00170C2F">
          <w:rPr>
            <w:b w:val="0"/>
            <w:noProof/>
            <w:webHidden/>
            <w:szCs w:val="28"/>
          </w:rPr>
          <w:fldChar w:fldCharType="end"/>
        </w:r>
      </w:hyperlink>
    </w:p>
    <w:p w:rsidR="00170C2F" w:rsidRPr="00170C2F" w:rsidRDefault="00354E9E">
      <w:pPr>
        <w:pStyle w:val="21"/>
        <w:rPr>
          <w:rFonts w:asciiTheme="minorHAnsi" w:eastAsiaTheme="minorEastAsia" w:hAnsiTheme="minorHAnsi" w:cstheme="minorBidi"/>
          <w:noProof/>
          <w:szCs w:val="28"/>
        </w:rPr>
      </w:pPr>
      <w:hyperlink w:anchor="_Toc77937600" w:history="1">
        <w:r w:rsidR="00170C2F" w:rsidRPr="00170C2F">
          <w:rPr>
            <w:rStyle w:val="a4"/>
            <w:noProof/>
            <w:szCs w:val="28"/>
          </w:rPr>
          <w:t>2.1. Объем импорта базальтового волокна и материалов на его основе в Российской Федерации в 2015 - 2019 гг. (приложение 2а)</w:t>
        </w:r>
        <w:r w:rsidR="00170C2F" w:rsidRPr="00170C2F">
          <w:rPr>
            <w:noProof/>
            <w:webHidden/>
            <w:szCs w:val="28"/>
          </w:rPr>
          <w:tab/>
        </w:r>
        <w:r w:rsidR="00170C2F" w:rsidRPr="00170C2F">
          <w:rPr>
            <w:noProof/>
            <w:webHidden/>
            <w:szCs w:val="28"/>
          </w:rPr>
          <w:fldChar w:fldCharType="begin"/>
        </w:r>
        <w:r w:rsidR="00170C2F" w:rsidRPr="00170C2F">
          <w:rPr>
            <w:noProof/>
            <w:webHidden/>
            <w:szCs w:val="28"/>
          </w:rPr>
          <w:instrText xml:space="preserve"> PAGEREF _Toc77937600 \h </w:instrText>
        </w:r>
        <w:r w:rsidR="00170C2F" w:rsidRPr="00170C2F">
          <w:rPr>
            <w:noProof/>
            <w:webHidden/>
            <w:szCs w:val="28"/>
          </w:rPr>
        </w:r>
        <w:r w:rsidR="00170C2F" w:rsidRPr="00170C2F">
          <w:rPr>
            <w:noProof/>
            <w:webHidden/>
            <w:szCs w:val="28"/>
          </w:rPr>
          <w:fldChar w:fldCharType="separate"/>
        </w:r>
        <w:r w:rsidR="00170C2F" w:rsidRPr="00170C2F">
          <w:rPr>
            <w:noProof/>
            <w:webHidden/>
            <w:szCs w:val="28"/>
          </w:rPr>
          <w:t>33</w:t>
        </w:r>
        <w:r w:rsidR="00170C2F" w:rsidRPr="00170C2F">
          <w:rPr>
            <w:noProof/>
            <w:webHidden/>
            <w:szCs w:val="28"/>
          </w:rPr>
          <w:fldChar w:fldCharType="end"/>
        </w:r>
      </w:hyperlink>
    </w:p>
    <w:p w:rsidR="00170C2F" w:rsidRPr="00170C2F" w:rsidRDefault="00354E9E">
      <w:pPr>
        <w:pStyle w:val="21"/>
        <w:rPr>
          <w:rFonts w:asciiTheme="minorHAnsi" w:eastAsiaTheme="minorEastAsia" w:hAnsiTheme="minorHAnsi" w:cstheme="minorBidi"/>
          <w:noProof/>
          <w:szCs w:val="28"/>
        </w:rPr>
      </w:pPr>
      <w:hyperlink w:anchor="_Toc77937601" w:history="1">
        <w:r w:rsidR="00170C2F" w:rsidRPr="00170C2F">
          <w:rPr>
            <w:rStyle w:val="a4"/>
            <w:noProof/>
            <w:szCs w:val="28"/>
          </w:rPr>
          <w:t>2.2. Анализ объема продаж российского базальтового волокна и материалов на его основе на зарубежных рынках в 2015 - 2019 гг. (приложение 3а)</w:t>
        </w:r>
        <w:r w:rsidR="00170C2F" w:rsidRPr="00170C2F">
          <w:rPr>
            <w:noProof/>
            <w:webHidden/>
            <w:szCs w:val="28"/>
          </w:rPr>
          <w:tab/>
        </w:r>
        <w:r w:rsidR="00170C2F" w:rsidRPr="00170C2F">
          <w:rPr>
            <w:noProof/>
            <w:webHidden/>
            <w:szCs w:val="28"/>
          </w:rPr>
          <w:fldChar w:fldCharType="begin"/>
        </w:r>
        <w:r w:rsidR="00170C2F" w:rsidRPr="00170C2F">
          <w:rPr>
            <w:noProof/>
            <w:webHidden/>
            <w:szCs w:val="28"/>
          </w:rPr>
          <w:instrText xml:space="preserve"> PAGEREF _Toc77937601 \h </w:instrText>
        </w:r>
        <w:r w:rsidR="00170C2F" w:rsidRPr="00170C2F">
          <w:rPr>
            <w:noProof/>
            <w:webHidden/>
            <w:szCs w:val="28"/>
          </w:rPr>
        </w:r>
        <w:r w:rsidR="00170C2F" w:rsidRPr="00170C2F">
          <w:rPr>
            <w:noProof/>
            <w:webHidden/>
            <w:szCs w:val="28"/>
          </w:rPr>
          <w:fldChar w:fldCharType="separate"/>
        </w:r>
        <w:r w:rsidR="00170C2F" w:rsidRPr="00170C2F">
          <w:rPr>
            <w:noProof/>
            <w:webHidden/>
            <w:szCs w:val="28"/>
          </w:rPr>
          <w:t>36</w:t>
        </w:r>
        <w:r w:rsidR="00170C2F" w:rsidRPr="00170C2F">
          <w:rPr>
            <w:noProof/>
            <w:webHidden/>
            <w:szCs w:val="28"/>
          </w:rPr>
          <w:fldChar w:fldCharType="end"/>
        </w:r>
      </w:hyperlink>
    </w:p>
    <w:p w:rsidR="00170C2F" w:rsidRPr="00170C2F" w:rsidRDefault="00354E9E">
      <w:pPr>
        <w:pStyle w:val="21"/>
        <w:rPr>
          <w:rFonts w:asciiTheme="minorHAnsi" w:eastAsiaTheme="minorEastAsia" w:hAnsiTheme="minorHAnsi" w:cstheme="minorBidi"/>
          <w:noProof/>
          <w:szCs w:val="28"/>
        </w:rPr>
      </w:pPr>
      <w:hyperlink w:anchor="_Toc77937602" w:history="1">
        <w:r w:rsidR="00170C2F" w:rsidRPr="00170C2F">
          <w:rPr>
            <w:rStyle w:val="a4"/>
            <w:noProof/>
            <w:szCs w:val="28"/>
          </w:rPr>
          <w:t>2.3. Структура продаж российского базальтового волокна и материалов на его основе на зарубежных рынках по странам в 2015- 2019 гг. (приложение 3c)</w:t>
        </w:r>
        <w:r w:rsidR="00170C2F" w:rsidRPr="00170C2F">
          <w:rPr>
            <w:noProof/>
            <w:webHidden/>
            <w:szCs w:val="28"/>
          </w:rPr>
          <w:tab/>
        </w:r>
        <w:r w:rsidR="00170C2F" w:rsidRPr="00170C2F">
          <w:rPr>
            <w:noProof/>
            <w:webHidden/>
            <w:szCs w:val="28"/>
          </w:rPr>
          <w:fldChar w:fldCharType="begin"/>
        </w:r>
        <w:r w:rsidR="00170C2F" w:rsidRPr="00170C2F">
          <w:rPr>
            <w:noProof/>
            <w:webHidden/>
            <w:szCs w:val="28"/>
          </w:rPr>
          <w:instrText xml:space="preserve"> PAGEREF _Toc77937602 \h </w:instrText>
        </w:r>
        <w:r w:rsidR="00170C2F" w:rsidRPr="00170C2F">
          <w:rPr>
            <w:noProof/>
            <w:webHidden/>
            <w:szCs w:val="28"/>
          </w:rPr>
        </w:r>
        <w:r w:rsidR="00170C2F" w:rsidRPr="00170C2F">
          <w:rPr>
            <w:noProof/>
            <w:webHidden/>
            <w:szCs w:val="28"/>
          </w:rPr>
          <w:fldChar w:fldCharType="separate"/>
        </w:r>
        <w:r w:rsidR="00170C2F" w:rsidRPr="00170C2F">
          <w:rPr>
            <w:noProof/>
            <w:webHidden/>
            <w:szCs w:val="28"/>
          </w:rPr>
          <w:t>38</w:t>
        </w:r>
        <w:r w:rsidR="00170C2F" w:rsidRPr="00170C2F">
          <w:rPr>
            <w:noProof/>
            <w:webHidden/>
            <w:szCs w:val="28"/>
          </w:rPr>
          <w:fldChar w:fldCharType="end"/>
        </w:r>
      </w:hyperlink>
    </w:p>
    <w:p w:rsidR="00170C2F" w:rsidRPr="00170C2F" w:rsidRDefault="00354E9E">
      <w:pPr>
        <w:pStyle w:val="12"/>
        <w:tabs>
          <w:tab w:val="right" w:leader="dot" w:pos="9606"/>
        </w:tabs>
        <w:rPr>
          <w:rFonts w:asciiTheme="minorHAnsi" w:eastAsiaTheme="minorEastAsia" w:hAnsiTheme="minorHAnsi" w:cstheme="minorBidi"/>
          <w:b w:val="0"/>
          <w:noProof/>
          <w:szCs w:val="28"/>
        </w:rPr>
      </w:pPr>
      <w:hyperlink w:anchor="_Toc77937603" w:history="1">
        <w:r w:rsidR="00170C2F" w:rsidRPr="00170C2F">
          <w:rPr>
            <w:rStyle w:val="a4"/>
            <w:b w:val="0"/>
            <w:noProof/>
            <w:szCs w:val="28"/>
          </w:rPr>
          <w:t>ГЛАВА 3. АНАЛИЗ ПОТРЕБЛЕНИЯ БАЗАЛЬТОВОГО ВОЛОКНА И МАТЕРИАЛОВ НА ЕГО ОСНОВЕ В РОССИЙСКОЙ ФЕДЕРАЦИИ ПО ОТРАСЛЯМ ПРОМЫШЛЕННОСТИ В 2015 – 2019 ГГ.</w:t>
        </w:r>
        <w:r w:rsidR="00170C2F" w:rsidRPr="00170C2F">
          <w:rPr>
            <w:b w:val="0"/>
            <w:noProof/>
            <w:webHidden/>
            <w:szCs w:val="28"/>
          </w:rPr>
          <w:tab/>
        </w:r>
        <w:r w:rsidR="00170C2F" w:rsidRPr="00170C2F">
          <w:rPr>
            <w:b w:val="0"/>
            <w:noProof/>
            <w:webHidden/>
            <w:szCs w:val="28"/>
          </w:rPr>
          <w:fldChar w:fldCharType="begin"/>
        </w:r>
        <w:r w:rsidR="00170C2F" w:rsidRPr="00170C2F">
          <w:rPr>
            <w:b w:val="0"/>
            <w:noProof/>
            <w:webHidden/>
            <w:szCs w:val="28"/>
          </w:rPr>
          <w:instrText xml:space="preserve"> PAGEREF _Toc77937603 \h </w:instrText>
        </w:r>
        <w:r w:rsidR="00170C2F" w:rsidRPr="00170C2F">
          <w:rPr>
            <w:b w:val="0"/>
            <w:noProof/>
            <w:webHidden/>
            <w:szCs w:val="28"/>
          </w:rPr>
        </w:r>
        <w:r w:rsidR="00170C2F" w:rsidRPr="00170C2F">
          <w:rPr>
            <w:b w:val="0"/>
            <w:noProof/>
            <w:webHidden/>
            <w:szCs w:val="28"/>
          </w:rPr>
          <w:fldChar w:fldCharType="separate"/>
        </w:r>
        <w:r w:rsidR="00170C2F" w:rsidRPr="00170C2F">
          <w:rPr>
            <w:b w:val="0"/>
            <w:noProof/>
            <w:webHidden/>
            <w:szCs w:val="28"/>
          </w:rPr>
          <w:t>40</w:t>
        </w:r>
        <w:r w:rsidR="00170C2F" w:rsidRPr="00170C2F">
          <w:rPr>
            <w:b w:val="0"/>
            <w:noProof/>
            <w:webHidden/>
            <w:szCs w:val="28"/>
          </w:rPr>
          <w:fldChar w:fldCharType="end"/>
        </w:r>
      </w:hyperlink>
    </w:p>
    <w:p w:rsidR="00170C2F" w:rsidRPr="00170C2F" w:rsidRDefault="00354E9E">
      <w:pPr>
        <w:pStyle w:val="21"/>
        <w:rPr>
          <w:rFonts w:asciiTheme="minorHAnsi" w:eastAsiaTheme="minorEastAsia" w:hAnsiTheme="minorHAnsi" w:cstheme="minorBidi"/>
          <w:noProof/>
          <w:szCs w:val="28"/>
        </w:rPr>
      </w:pPr>
      <w:hyperlink w:anchor="_Toc77937604" w:history="1">
        <w:r w:rsidR="00170C2F" w:rsidRPr="00170C2F">
          <w:rPr>
            <w:rStyle w:val="a4"/>
            <w:noProof/>
            <w:szCs w:val="28"/>
          </w:rPr>
          <w:t>3.1. Оценка объема потребления базальтового волокна и материалов на его основе по видам продуктов и отраслям конечного использования (авиационная, аэрокосмическая, автомобильная, судостроительная промышленность, промышленность спортивных товаров, энергетическая, строительная и прочие отрасли) в 2019 г. (приложение 4а).</w:t>
        </w:r>
        <w:r w:rsidR="00170C2F" w:rsidRPr="00170C2F">
          <w:rPr>
            <w:noProof/>
            <w:webHidden/>
            <w:szCs w:val="28"/>
          </w:rPr>
          <w:tab/>
        </w:r>
        <w:r w:rsidR="00170C2F" w:rsidRPr="00170C2F">
          <w:rPr>
            <w:noProof/>
            <w:webHidden/>
            <w:szCs w:val="28"/>
          </w:rPr>
          <w:fldChar w:fldCharType="begin"/>
        </w:r>
        <w:r w:rsidR="00170C2F" w:rsidRPr="00170C2F">
          <w:rPr>
            <w:noProof/>
            <w:webHidden/>
            <w:szCs w:val="28"/>
          </w:rPr>
          <w:instrText xml:space="preserve"> PAGEREF _Toc77937604 \h </w:instrText>
        </w:r>
        <w:r w:rsidR="00170C2F" w:rsidRPr="00170C2F">
          <w:rPr>
            <w:noProof/>
            <w:webHidden/>
            <w:szCs w:val="28"/>
          </w:rPr>
        </w:r>
        <w:r w:rsidR="00170C2F" w:rsidRPr="00170C2F">
          <w:rPr>
            <w:noProof/>
            <w:webHidden/>
            <w:szCs w:val="28"/>
          </w:rPr>
          <w:fldChar w:fldCharType="separate"/>
        </w:r>
        <w:r w:rsidR="00170C2F" w:rsidRPr="00170C2F">
          <w:rPr>
            <w:noProof/>
            <w:webHidden/>
            <w:szCs w:val="28"/>
          </w:rPr>
          <w:t>40</w:t>
        </w:r>
        <w:r w:rsidR="00170C2F" w:rsidRPr="00170C2F">
          <w:rPr>
            <w:noProof/>
            <w:webHidden/>
            <w:szCs w:val="28"/>
          </w:rPr>
          <w:fldChar w:fldCharType="end"/>
        </w:r>
      </w:hyperlink>
    </w:p>
    <w:p w:rsidR="00170C2F" w:rsidRPr="00170C2F" w:rsidRDefault="00354E9E">
      <w:pPr>
        <w:pStyle w:val="21"/>
        <w:rPr>
          <w:rFonts w:asciiTheme="minorHAnsi" w:eastAsiaTheme="minorEastAsia" w:hAnsiTheme="minorHAnsi" w:cstheme="minorBidi"/>
          <w:noProof/>
          <w:szCs w:val="28"/>
        </w:rPr>
      </w:pPr>
      <w:hyperlink w:anchor="_Toc77937605" w:history="1">
        <w:r w:rsidR="00170C2F" w:rsidRPr="00170C2F">
          <w:rPr>
            <w:rStyle w:val="a4"/>
            <w:noProof/>
            <w:szCs w:val="28"/>
          </w:rPr>
          <w:t>3.2 Объем производства готовых изделий из базальтового волокна и материалов на его основе в Российской Федерации в период 2015 - 2019 гг. (приложение 5а)</w:t>
        </w:r>
        <w:r w:rsidR="00170C2F" w:rsidRPr="00170C2F">
          <w:rPr>
            <w:noProof/>
            <w:webHidden/>
            <w:szCs w:val="28"/>
          </w:rPr>
          <w:tab/>
        </w:r>
        <w:r w:rsidR="00170C2F" w:rsidRPr="00170C2F">
          <w:rPr>
            <w:noProof/>
            <w:webHidden/>
            <w:szCs w:val="28"/>
          </w:rPr>
          <w:fldChar w:fldCharType="begin"/>
        </w:r>
        <w:r w:rsidR="00170C2F" w:rsidRPr="00170C2F">
          <w:rPr>
            <w:noProof/>
            <w:webHidden/>
            <w:szCs w:val="28"/>
          </w:rPr>
          <w:instrText xml:space="preserve"> PAGEREF _Toc77937605 \h </w:instrText>
        </w:r>
        <w:r w:rsidR="00170C2F" w:rsidRPr="00170C2F">
          <w:rPr>
            <w:noProof/>
            <w:webHidden/>
            <w:szCs w:val="28"/>
          </w:rPr>
        </w:r>
        <w:r w:rsidR="00170C2F" w:rsidRPr="00170C2F">
          <w:rPr>
            <w:noProof/>
            <w:webHidden/>
            <w:szCs w:val="28"/>
          </w:rPr>
          <w:fldChar w:fldCharType="separate"/>
        </w:r>
        <w:r w:rsidR="00170C2F" w:rsidRPr="00170C2F">
          <w:rPr>
            <w:noProof/>
            <w:webHidden/>
            <w:szCs w:val="28"/>
          </w:rPr>
          <w:t>42</w:t>
        </w:r>
        <w:r w:rsidR="00170C2F" w:rsidRPr="00170C2F">
          <w:rPr>
            <w:noProof/>
            <w:webHidden/>
            <w:szCs w:val="28"/>
          </w:rPr>
          <w:fldChar w:fldCharType="end"/>
        </w:r>
      </w:hyperlink>
    </w:p>
    <w:p w:rsidR="00170C2F" w:rsidRPr="00170C2F" w:rsidRDefault="00354E9E">
      <w:pPr>
        <w:pStyle w:val="21"/>
        <w:rPr>
          <w:rFonts w:asciiTheme="minorHAnsi" w:eastAsiaTheme="minorEastAsia" w:hAnsiTheme="minorHAnsi" w:cstheme="minorBidi"/>
          <w:noProof/>
          <w:szCs w:val="28"/>
        </w:rPr>
      </w:pPr>
      <w:hyperlink w:anchor="_Toc77937606" w:history="1">
        <w:r w:rsidR="00170C2F" w:rsidRPr="00170C2F">
          <w:rPr>
            <w:rStyle w:val="a4"/>
            <w:noProof/>
            <w:szCs w:val="28"/>
          </w:rPr>
          <w:t>3.3. Анализ объема продаж российских готовых изделий из базальтового волокна и материалов на его основе на зарубежных рынках в период 2015 – 2019 гг. (приложение 6а)</w:t>
        </w:r>
        <w:r w:rsidR="00170C2F" w:rsidRPr="00170C2F">
          <w:rPr>
            <w:noProof/>
            <w:webHidden/>
            <w:szCs w:val="28"/>
          </w:rPr>
          <w:tab/>
        </w:r>
        <w:r w:rsidR="00170C2F" w:rsidRPr="00170C2F">
          <w:rPr>
            <w:noProof/>
            <w:webHidden/>
            <w:szCs w:val="28"/>
          </w:rPr>
          <w:fldChar w:fldCharType="begin"/>
        </w:r>
        <w:r w:rsidR="00170C2F" w:rsidRPr="00170C2F">
          <w:rPr>
            <w:noProof/>
            <w:webHidden/>
            <w:szCs w:val="28"/>
          </w:rPr>
          <w:instrText xml:space="preserve"> PAGEREF _Toc77937606 \h </w:instrText>
        </w:r>
        <w:r w:rsidR="00170C2F" w:rsidRPr="00170C2F">
          <w:rPr>
            <w:noProof/>
            <w:webHidden/>
            <w:szCs w:val="28"/>
          </w:rPr>
        </w:r>
        <w:r w:rsidR="00170C2F" w:rsidRPr="00170C2F">
          <w:rPr>
            <w:noProof/>
            <w:webHidden/>
            <w:szCs w:val="28"/>
          </w:rPr>
          <w:fldChar w:fldCharType="separate"/>
        </w:r>
        <w:r w:rsidR="00170C2F" w:rsidRPr="00170C2F">
          <w:rPr>
            <w:noProof/>
            <w:webHidden/>
            <w:szCs w:val="28"/>
          </w:rPr>
          <w:t>45</w:t>
        </w:r>
        <w:r w:rsidR="00170C2F" w:rsidRPr="00170C2F">
          <w:rPr>
            <w:noProof/>
            <w:webHidden/>
            <w:szCs w:val="28"/>
          </w:rPr>
          <w:fldChar w:fldCharType="end"/>
        </w:r>
      </w:hyperlink>
    </w:p>
    <w:p w:rsidR="00170C2F" w:rsidRPr="00170C2F" w:rsidRDefault="00354E9E">
      <w:pPr>
        <w:pStyle w:val="21"/>
        <w:rPr>
          <w:rFonts w:asciiTheme="minorHAnsi" w:eastAsiaTheme="minorEastAsia" w:hAnsiTheme="minorHAnsi" w:cstheme="minorBidi"/>
          <w:noProof/>
          <w:szCs w:val="28"/>
        </w:rPr>
      </w:pPr>
      <w:hyperlink w:anchor="_Toc77937607" w:history="1">
        <w:r w:rsidR="00170C2F" w:rsidRPr="00170C2F">
          <w:rPr>
            <w:rStyle w:val="a4"/>
            <w:noProof/>
            <w:szCs w:val="28"/>
          </w:rPr>
          <w:t>3.4. Основные барьеры, тенденции и перспективы развития российского рынка базальтового волокна, материалов и готовых изделий на их основе в период в период 2015 – 2019 гг.</w:t>
        </w:r>
        <w:r w:rsidR="00170C2F" w:rsidRPr="00170C2F">
          <w:rPr>
            <w:noProof/>
            <w:webHidden/>
            <w:szCs w:val="28"/>
          </w:rPr>
          <w:tab/>
        </w:r>
        <w:r w:rsidR="00170C2F" w:rsidRPr="00170C2F">
          <w:rPr>
            <w:noProof/>
            <w:webHidden/>
            <w:szCs w:val="28"/>
          </w:rPr>
          <w:fldChar w:fldCharType="begin"/>
        </w:r>
        <w:r w:rsidR="00170C2F" w:rsidRPr="00170C2F">
          <w:rPr>
            <w:noProof/>
            <w:webHidden/>
            <w:szCs w:val="28"/>
          </w:rPr>
          <w:instrText xml:space="preserve"> PAGEREF _Toc77937607 \h </w:instrText>
        </w:r>
        <w:r w:rsidR="00170C2F" w:rsidRPr="00170C2F">
          <w:rPr>
            <w:noProof/>
            <w:webHidden/>
            <w:szCs w:val="28"/>
          </w:rPr>
        </w:r>
        <w:r w:rsidR="00170C2F" w:rsidRPr="00170C2F">
          <w:rPr>
            <w:noProof/>
            <w:webHidden/>
            <w:szCs w:val="28"/>
          </w:rPr>
          <w:fldChar w:fldCharType="separate"/>
        </w:r>
        <w:r w:rsidR="00170C2F" w:rsidRPr="00170C2F">
          <w:rPr>
            <w:noProof/>
            <w:webHidden/>
            <w:szCs w:val="28"/>
          </w:rPr>
          <w:t>47</w:t>
        </w:r>
        <w:r w:rsidR="00170C2F" w:rsidRPr="00170C2F">
          <w:rPr>
            <w:noProof/>
            <w:webHidden/>
            <w:szCs w:val="28"/>
          </w:rPr>
          <w:fldChar w:fldCharType="end"/>
        </w:r>
      </w:hyperlink>
    </w:p>
    <w:p w:rsidR="00170C2F" w:rsidRPr="00170C2F" w:rsidRDefault="00354E9E">
      <w:pPr>
        <w:pStyle w:val="21"/>
        <w:rPr>
          <w:rFonts w:asciiTheme="minorHAnsi" w:eastAsiaTheme="minorEastAsia" w:hAnsiTheme="minorHAnsi" w:cstheme="minorBidi"/>
          <w:noProof/>
          <w:szCs w:val="28"/>
        </w:rPr>
      </w:pPr>
      <w:hyperlink w:anchor="_Toc77937608" w:history="1">
        <w:r w:rsidR="00170C2F" w:rsidRPr="00170C2F">
          <w:rPr>
            <w:rStyle w:val="a4"/>
            <w:noProof/>
            <w:szCs w:val="28"/>
          </w:rPr>
          <w:t>3.5. Ключевые меры государственной поддержки производителей и потребителей базальтового волокна, материалов и готовых изделий на их основе в Российской Федерации на региональном и федеральном уровнях</w:t>
        </w:r>
        <w:r w:rsidR="00170C2F" w:rsidRPr="00170C2F">
          <w:rPr>
            <w:noProof/>
            <w:webHidden/>
            <w:szCs w:val="28"/>
          </w:rPr>
          <w:tab/>
        </w:r>
        <w:r w:rsidR="00170C2F" w:rsidRPr="00170C2F">
          <w:rPr>
            <w:noProof/>
            <w:webHidden/>
            <w:szCs w:val="28"/>
          </w:rPr>
          <w:fldChar w:fldCharType="begin"/>
        </w:r>
        <w:r w:rsidR="00170C2F" w:rsidRPr="00170C2F">
          <w:rPr>
            <w:noProof/>
            <w:webHidden/>
            <w:szCs w:val="28"/>
          </w:rPr>
          <w:instrText xml:space="preserve"> PAGEREF _Toc77937608 \h </w:instrText>
        </w:r>
        <w:r w:rsidR="00170C2F" w:rsidRPr="00170C2F">
          <w:rPr>
            <w:noProof/>
            <w:webHidden/>
            <w:szCs w:val="28"/>
          </w:rPr>
        </w:r>
        <w:r w:rsidR="00170C2F" w:rsidRPr="00170C2F">
          <w:rPr>
            <w:noProof/>
            <w:webHidden/>
            <w:szCs w:val="28"/>
          </w:rPr>
          <w:fldChar w:fldCharType="separate"/>
        </w:r>
        <w:r w:rsidR="00170C2F" w:rsidRPr="00170C2F">
          <w:rPr>
            <w:noProof/>
            <w:webHidden/>
            <w:szCs w:val="28"/>
          </w:rPr>
          <w:t>50</w:t>
        </w:r>
        <w:r w:rsidR="00170C2F" w:rsidRPr="00170C2F">
          <w:rPr>
            <w:noProof/>
            <w:webHidden/>
            <w:szCs w:val="28"/>
          </w:rPr>
          <w:fldChar w:fldCharType="end"/>
        </w:r>
      </w:hyperlink>
    </w:p>
    <w:p w:rsidR="00170C2F" w:rsidRPr="00170C2F" w:rsidRDefault="00354E9E">
      <w:pPr>
        <w:pStyle w:val="12"/>
        <w:tabs>
          <w:tab w:val="right" w:leader="dot" w:pos="9606"/>
        </w:tabs>
        <w:rPr>
          <w:rFonts w:asciiTheme="minorHAnsi" w:eastAsiaTheme="minorEastAsia" w:hAnsiTheme="minorHAnsi" w:cstheme="minorBidi"/>
          <w:b w:val="0"/>
          <w:noProof/>
          <w:szCs w:val="28"/>
        </w:rPr>
      </w:pPr>
      <w:hyperlink w:anchor="_Toc77937609" w:history="1">
        <w:r w:rsidR="00170C2F" w:rsidRPr="00170C2F">
          <w:rPr>
            <w:rStyle w:val="a4"/>
            <w:b w:val="0"/>
            <w:noProof/>
            <w:szCs w:val="28"/>
          </w:rPr>
          <w:t>ЗАКЛЮЧЕНИЕ</w:t>
        </w:r>
        <w:r w:rsidR="00170C2F" w:rsidRPr="00170C2F">
          <w:rPr>
            <w:b w:val="0"/>
            <w:noProof/>
            <w:webHidden/>
            <w:szCs w:val="28"/>
          </w:rPr>
          <w:tab/>
        </w:r>
        <w:r w:rsidR="00170C2F" w:rsidRPr="00170C2F">
          <w:rPr>
            <w:b w:val="0"/>
            <w:noProof/>
            <w:webHidden/>
            <w:szCs w:val="28"/>
          </w:rPr>
          <w:fldChar w:fldCharType="begin"/>
        </w:r>
        <w:r w:rsidR="00170C2F" w:rsidRPr="00170C2F">
          <w:rPr>
            <w:b w:val="0"/>
            <w:noProof/>
            <w:webHidden/>
            <w:szCs w:val="28"/>
          </w:rPr>
          <w:instrText xml:space="preserve"> PAGEREF _Toc77937609 \h </w:instrText>
        </w:r>
        <w:r w:rsidR="00170C2F" w:rsidRPr="00170C2F">
          <w:rPr>
            <w:b w:val="0"/>
            <w:noProof/>
            <w:webHidden/>
            <w:szCs w:val="28"/>
          </w:rPr>
        </w:r>
        <w:r w:rsidR="00170C2F" w:rsidRPr="00170C2F">
          <w:rPr>
            <w:b w:val="0"/>
            <w:noProof/>
            <w:webHidden/>
            <w:szCs w:val="28"/>
          </w:rPr>
          <w:fldChar w:fldCharType="separate"/>
        </w:r>
        <w:r w:rsidR="00170C2F" w:rsidRPr="00170C2F">
          <w:rPr>
            <w:b w:val="0"/>
            <w:noProof/>
            <w:webHidden/>
            <w:szCs w:val="28"/>
          </w:rPr>
          <w:t>51</w:t>
        </w:r>
        <w:r w:rsidR="00170C2F" w:rsidRPr="00170C2F">
          <w:rPr>
            <w:b w:val="0"/>
            <w:noProof/>
            <w:webHidden/>
            <w:szCs w:val="28"/>
          </w:rPr>
          <w:fldChar w:fldCharType="end"/>
        </w:r>
      </w:hyperlink>
    </w:p>
    <w:p w:rsidR="002F2D09" w:rsidRPr="00C8151A" w:rsidRDefault="002F2D09">
      <w:pPr>
        <w:spacing w:after="160" w:line="259" w:lineRule="auto"/>
      </w:pPr>
      <w:r w:rsidRPr="00170C2F">
        <w:rPr>
          <w:sz w:val="28"/>
          <w:szCs w:val="28"/>
        </w:rPr>
        <w:fldChar w:fldCharType="end"/>
      </w:r>
    </w:p>
    <w:p w:rsidR="002F2D09" w:rsidRPr="00C8151A" w:rsidRDefault="002F2D09" w:rsidP="006738FB">
      <w:pPr>
        <w:jc w:val="both"/>
      </w:pPr>
    </w:p>
    <w:p w:rsidR="002F2D09" w:rsidRPr="00C8151A" w:rsidRDefault="002F2D09" w:rsidP="006738FB">
      <w:pPr>
        <w:jc w:val="both"/>
      </w:pPr>
    </w:p>
    <w:p w:rsidR="002F2D09" w:rsidRPr="00C8151A" w:rsidRDefault="002F2D09" w:rsidP="00B2471D">
      <w:pPr>
        <w:jc w:val="center"/>
        <w:rPr>
          <w:b/>
        </w:rPr>
      </w:pPr>
      <w:r w:rsidRPr="00C8151A">
        <w:rPr>
          <w:b/>
        </w:rPr>
        <w:t>СПИСОК ТАБЛИЦ</w:t>
      </w:r>
    </w:p>
    <w:p w:rsidR="002F2D09" w:rsidRPr="00C8151A" w:rsidRDefault="002F2D09" w:rsidP="00E11299">
      <w:pPr>
        <w:ind w:left="360" w:hanging="360"/>
        <w:jc w:val="both"/>
      </w:pPr>
    </w:p>
    <w:p w:rsidR="002F2D09" w:rsidRPr="00C8151A" w:rsidRDefault="002F2D09" w:rsidP="00E6617D">
      <w:pPr>
        <w:pStyle w:val="af2"/>
        <w:tabs>
          <w:tab w:val="right" w:leader="dot" w:pos="9606"/>
        </w:tabs>
        <w:ind w:left="360" w:hanging="360"/>
        <w:jc w:val="both"/>
        <w:rPr>
          <w:rFonts w:eastAsia="Times New Roman"/>
          <w:noProof/>
          <w:sz w:val="28"/>
          <w:szCs w:val="28"/>
        </w:rPr>
      </w:pPr>
      <w:r w:rsidRPr="00C8151A">
        <w:rPr>
          <w:sz w:val="28"/>
          <w:szCs w:val="28"/>
        </w:rPr>
        <w:fldChar w:fldCharType="begin"/>
      </w:r>
      <w:r w:rsidRPr="00C8151A">
        <w:rPr>
          <w:sz w:val="28"/>
          <w:szCs w:val="28"/>
        </w:rPr>
        <w:instrText xml:space="preserve"> TOC \n \h \z \c "Таблица" </w:instrText>
      </w:r>
      <w:r w:rsidRPr="00C8151A">
        <w:rPr>
          <w:sz w:val="28"/>
          <w:szCs w:val="28"/>
        </w:rPr>
        <w:fldChar w:fldCharType="separate"/>
      </w:r>
      <w:hyperlink w:anchor="_Toc69136060" w:history="1">
        <w:r w:rsidRPr="00C8151A">
          <w:rPr>
            <w:rStyle w:val="a4"/>
            <w:noProof/>
            <w:sz w:val="28"/>
            <w:szCs w:val="28"/>
          </w:rPr>
          <w:t>Таблица 1. Объем производства базальтового волокна и материалов на его основе в Российской Федерации в 2015-2019 гг. в стоимостном выражении (млн руб.)</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61" w:history="1">
        <w:r w:rsidR="002F2D09" w:rsidRPr="00C8151A">
          <w:rPr>
            <w:rStyle w:val="a4"/>
            <w:noProof/>
            <w:sz w:val="28"/>
            <w:szCs w:val="28"/>
          </w:rPr>
          <w:t xml:space="preserve">Таблица 2. </w:t>
        </w:r>
        <w:r w:rsidR="002F2D09" w:rsidRPr="00C8151A">
          <w:rPr>
            <w:rStyle w:val="a4"/>
            <w:bCs/>
            <w:noProof/>
            <w:sz w:val="28"/>
            <w:szCs w:val="28"/>
          </w:rPr>
          <w:t>Объем производства базальтового волокна и материалов на его основе в Российской Федерации в 2015-2019 гг. в натуральном выражении (тонн)</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62" w:history="1">
        <w:r w:rsidR="002F2D09" w:rsidRPr="00C8151A">
          <w:rPr>
            <w:rStyle w:val="a4"/>
            <w:noProof/>
            <w:sz w:val="28"/>
            <w:szCs w:val="28"/>
          </w:rPr>
          <w:t>Таблица 3. Технические характеристики директ-ровинга  производства ООО «Каменный век»</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63" w:history="1">
        <w:r w:rsidR="002F2D09" w:rsidRPr="00C8151A">
          <w:rPr>
            <w:rStyle w:val="a4"/>
            <w:noProof/>
            <w:sz w:val="28"/>
            <w:szCs w:val="28"/>
          </w:rPr>
          <w:t>Таблица 4. Технические характеристики трощеного ровинга производства ООО «Каменный век»</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64" w:history="1">
        <w:r w:rsidR="002F2D09" w:rsidRPr="00C8151A">
          <w:rPr>
            <w:rStyle w:val="a4"/>
            <w:noProof/>
            <w:sz w:val="28"/>
            <w:szCs w:val="28"/>
          </w:rPr>
          <w:t>Таблица 5. Технические характеристики крученой нити производства ООО «Каменный век»</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65" w:history="1">
        <w:r w:rsidR="002F2D09" w:rsidRPr="00C8151A">
          <w:rPr>
            <w:rStyle w:val="a4"/>
            <w:noProof/>
            <w:sz w:val="28"/>
            <w:szCs w:val="28"/>
          </w:rPr>
          <w:t>Таблица 6. Технические характеристики иглопробивных матов производства ООО «Каменный век»</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66" w:history="1">
        <w:r w:rsidR="002F2D09" w:rsidRPr="00C8151A">
          <w:rPr>
            <w:rStyle w:val="a4"/>
            <w:noProof/>
            <w:sz w:val="28"/>
            <w:szCs w:val="28"/>
          </w:rPr>
          <w:t>Таблица 7. Технические характеристики биаксиальных тканей производства ООО «Каменный век»</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67" w:history="1">
        <w:r w:rsidR="002F2D09" w:rsidRPr="00C8151A">
          <w:rPr>
            <w:rStyle w:val="a4"/>
            <w:noProof/>
            <w:sz w:val="28"/>
            <w:szCs w:val="28"/>
          </w:rPr>
          <w:t>Таблица 8. Основные финансово-экономические показатели деятельности ООО «Каменный век» в 2011-2019 гг., млн руб.</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68" w:history="1">
        <w:r w:rsidR="002F2D09" w:rsidRPr="00C8151A">
          <w:rPr>
            <w:rStyle w:val="a4"/>
            <w:noProof/>
            <w:sz w:val="28"/>
            <w:szCs w:val="28"/>
          </w:rPr>
          <w:t>Таблица 9. Основные финансово-экономические показатели деятельности ООО «НПО «Вулкан», ООО «ПЗКИ» и ООО «ТД ПЗКИ» в 2011-2019 гг., млн руб</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69" w:history="1">
        <w:r w:rsidR="002F2D09" w:rsidRPr="00C8151A">
          <w:rPr>
            <w:rStyle w:val="a4"/>
            <w:noProof/>
            <w:sz w:val="28"/>
            <w:szCs w:val="28"/>
          </w:rPr>
          <w:t>Таблица 10. Технические характеристики базальтового ровинга производства ЗАО «Базальтовое волокно»</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70" w:history="1">
        <w:r w:rsidR="002F2D09" w:rsidRPr="00C8151A">
          <w:rPr>
            <w:rStyle w:val="a4"/>
            <w:noProof/>
            <w:sz w:val="28"/>
            <w:szCs w:val="28"/>
          </w:rPr>
          <w:t>Таблица 11. Основные финансово-экономические показатели деятельности ЗАО «Базальтовое волокно» и ООО НПО «Базальтовые технологии» в 2011-2019 гг., млн руб.</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71" w:history="1">
        <w:r w:rsidR="002F2D09" w:rsidRPr="00C8151A">
          <w:rPr>
            <w:rStyle w:val="a4"/>
            <w:noProof/>
            <w:sz w:val="28"/>
            <w:szCs w:val="28"/>
          </w:rPr>
          <w:t>Таблица 12. Технические характеристики базальтового ровинга производства ООО «Русский базальт»</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72" w:history="1">
        <w:r w:rsidR="002F2D09" w:rsidRPr="00C8151A">
          <w:rPr>
            <w:rStyle w:val="a4"/>
            <w:noProof/>
            <w:sz w:val="28"/>
            <w:szCs w:val="28"/>
          </w:rPr>
          <w:t>Таблица 13. Основные финансово-экономические показатели деятельности ООО «Русский базальт» в 2013-2019 гг., млн руб</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73" w:history="1">
        <w:r w:rsidR="002F2D09" w:rsidRPr="00C8151A">
          <w:rPr>
            <w:rStyle w:val="a4"/>
            <w:noProof/>
            <w:sz w:val="28"/>
            <w:szCs w:val="28"/>
          </w:rPr>
          <w:t>Таблица 14. Технические характеристики директ-ровинга производства НПЦ «ЛАВАинтел»</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74" w:history="1">
        <w:r w:rsidR="002F2D09" w:rsidRPr="00C8151A">
          <w:rPr>
            <w:rStyle w:val="a4"/>
            <w:noProof/>
            <w:sz w:val="28"/>
            <w:szCs w:val="28"/>
          </w:rPr>
          <w:t>Таблица 15. Технические характеристики трощеного ровинга производства НПЦ «ЛАВАинтел»</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75" w:history="1">
        <w:r w:rsidR="002F2D09" w:rsidRPr="00C8151A">
          <w:rPr>
            <w:rStyle w:val="a4"/>
            <w:noProof/>
            <w:sz w:val="28"/>
            <w:szCs w:val="28"/>
          </w:rPr>
          <w:t>Таблица 16. Технические характеристики полимерной фибры производства НПЦ «ЛАВАинтел»</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76" w:history="1">
        <w:r w:rsidR="002F2D09" w:rsidRPr="00C8151A">
          <w:rPr>
            <w:rStyle w:val="a4"/>
            <w:noProof/>
            <w:sz w:val="28"/>
            <w:szCs w:val="28"/>
          </w:rPr>
          <w:t>Таблица 17. Основные финансово-экономические показатели деятельности ООО «Магманит» в 2018-2019 гг., млн руб</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77" w:history="1">
        <w:r w:rsidR="002F2D09" w:rsidRPr="00C8151A">
          <w:rPr>
            <w:rStyle w:val="a4"/>
            <w:noProof/>
            <w:sz w:val="28"/>
            <w:szCs w:val="28"/>
          </w:rPr>
          <w:t>Таблица 18. Объем импорта  базальтового волокна и материалов на его основе в Российской Федерации в 2015-2019 гг. в разрезе зарубежных компаний-поставщиков, потребителей в натуральном (т) и стоимостном выражении (тыс. долл. США, млн руб)</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78" w:history="1">
        <w:r w:rsidR="002F2D09" w:rsidRPr="00C8151A">
          <w:rPr>
            <w:rStyle w:val="a4"/>
            <w:noProof/>
            <w:sz w:val="28"/>
            <w:szCs w:val="28"/>
          </w:rPr>
          <w:t>Таблица 19. Объем продаж базальтового волокна и материалов на его основе на зарубежных рынках в 2015-2019 гг. в разрезе компаний-поставщиков в натуральном (т) и стоимостном выражении (тыс. долл. США, млн руб.)</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79" w:history="1">
        <w:r w:rsidR="002F2D09" w:rsidRPr="00C8151A">
          <w:rPr>
            <w:rStyle w:val="a4"/>
            <w:noProof/>
            <w:sz w:val="28"/>
            <w:szCs w:val="28"/>
          </w:rPr>
          <w:t>Таблица 20. Объем продаж базальтового волокна  и материалов на его основе на зарубежных рынках в 2015-2019 гг. в разрезе стран-импортеров в натуральном (т) и стоимостном выражении (тыс. долл. США/млн руб.)</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80" w:history="1">
        <w:r w:rsidR="002F2D09" w:rsidRPr="00C8151A">
          <w:rPr>
            <w:rStyle w:val="a4"/>
            <w:noProof/>
            <w:sz w:val="28"/>
            <w:szCs w:val="28"/>
          </w:rPr>
          <w:t>Таблица 21. Баланс производства-потребления непрерывного базальтового волокна в России в 2015-2019 гг., т, %</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81" w:history="1">
        <w:r w:rsidR="002F2D09" w:rsidRPr="00C8151A">
          <w:rPr>
            <w:rStyle w:val="a4"/>
            <w:noProof/>
            <w:sz w:val="28"/>
            <w:szCs w:val="28"/>
          </w:rPr>
          <w:t>Таблица 22. Оценочная структура и объем потребления базальтового волокна и материалов на его основе по отраслям в Российской Федерации в 2019 г. в натуральном выражении (тыс. т) и стоимостном выражении (млн руб.)</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82" w:history="1">
        <w:r w:rsidR="002F2D09" w:rsidRPr="00C8151A">
          <w:rPr>
            <w:rStyle w:val="a4"/>
            <w:noProof/>
            <w:sz w:val="28"/>
            <w:szCs w:val="28"/>
          </w:rPr>
          <w:t>Таблица 23. Объем производства готовых изделий из базальтового волокна и материалов на его основе в Российской Федерации в 2015-2019 гг. в стоимостном выражении (млн руб.)</w:t>
        </w:r>
      </w:hyperlink>
    </w:p>
    <w:p w:rsidR="002F2D09" w:rsidRPr="00C8151A" w:rsidRDefault="00354E9E" w:rsidP="00E6617D">
      <w:pPr>
        <w:pStyle w:val="af2"/>
        <w:tabs>
          <w:tab w:val="right" w:leader="dot" w:pos="9606"/>
        </w:tabs>
        <w:ind w:left="360" w:hanging="360"/>
        <w:jc w:val="both"/>
        <w:rPr>
          <w:rFonts w:eastAsia="Times New Roman"/>
          <w:noProof/>
          <w:sz w:val="28"/>
          <w:szCs w:val="28"/>
        </w:rPr>
      </w:pPr>
      <w:hyperlink w:anchor="_Toc69136083" w:history="1">
        <w:r w:rsidR="002F2D09" w:rsidRPr="00C8151A">
          <w:rPr>
            <w:rStyle w:val="a4"/>
            <w:noProof/>
            <w:sz w:val="28"/>
            <w:szCs w:val="28"/>
          </w:rPr>
          <w:t>Таблица 24. Объем продаж готовых изделий из  российского базальтового волокна и материалов на его основе на зарубежных рынках в 2015-2019 гг. в разрезе стран-импортеров в стоимостном выражении (тыс. долл. США, млн руб.)</w:t>
        </w:r>
      </w:hyperlink>
    </w:p>
    <w:p w:rsidR="002F2D09" w:rsidRPr="00C8151A" w:rsidRDefault="002F2D09" w:rsidP="00E6617D">
      <w:pPr>
        <w:ind w:left="360" w:hanging="360"/>
        <w:jc w:val="both"/>
      </w:pPr>
      <w:r w:rsidRPr="00C8151A">
        <w:rPr>
          <w:sz w:val="28"/>
          <w:szCs w:val="28"/>
        </w:rPr>
        <w:fldChar w:fldCharType="end"/>
      </w:r>
    </w:p>
    <w:p w:rsidR="002F2D09" w:rsidRPr="00C8151A" w:rsidRDefault="002F2D09" w:rsidP="00B2471D">
      <w:pPr>
        <w:jc w:val="center"/>
        <w:rPr>
          <w:b/>
        </w:rPr>
      </w:pPr>
    </w:p>
    <w:p w:rsidR="002F2D09" w:rsidRPr="00C8151A" w:rsidRDefault="002F2D09" w:rsidP="006738FB">
      <w:pPr>
        <w:jc w:val="both"/>
      </w:pPr>
      <w:r w:rsidRPr="00C8151A">
        <w:br w:type="page"/>
      </w:r>
    </w:p>
    <w:p w:rsidR="002F2D09" w:rsidRPr="00C8151A" w:rsidRDefault="002F2D09" w:rsidP="006738FB">
      <w:pPr>
        <w:jc w:val="both"/>
      </w:pPr>
    </w:p>
    <w:p w:rsidR="002F2D09" w:rsidRPr="00C8151A" w:rsidRDefault="002F2D09" w:rsidP="00B2471D">
      <w:pPr>
        <w:jc w:val="center"/>
        <w:rPr>
          <w:b/>
        </w:rPr>
      </w:pPr>
      <w:r w:rsidRPr="00C8151A">
        <w:rPr>
          <w:b/>
        </w:rPr>
        <w:t>СПИСОК РИСУНКОВ</w:t>
      </w:r>
    </w:p>
    <w:p w:rsidR="002F2D09" w:rsidRPr="00C8151A" w:rsidRDefault="002F2D09" w:rsidP="006738FB">
      <w:pPr>
        <w:jc w:val="both"/>
        <w:rPr>
          <w:sz w:val="28"/>
          <w:szCs w:val="28"/>
        </w:rPr>
      </w:pPr>
    </w:p>
    <w:p w:rsidR="002F2D09" w:rsidRPr="00603279" w:rsidRDefault="002F2D09" w:rsidP="00603279">
      <w:pPr>
        <w:pStyle w:val="af2"/>
        <w:tabs>
          <w:tab w:val="right" w:leader="dot" w:pos="9606"/>
        </w:tabs>
        <w:ind w:left="709" w:hanging="709"/>
        <w:rPr>
          <w:rFonts w:ascii="Calibri" w:hAnsi="Calibri"/>
          <w:noProof/>
          <w:szCs w:val="22"/>
        </w:rPr>
      </w:pPr>
      <w:r w:rsidRPr="00603279">
        <w:rPr>
          <w:sz w:val="32"/>
          <w:szCs w:val="28"/>
        </w:rPr>
        <w:fldChar w:fldCharType="begin"/>
      </w:r>
      <w:r w:rsidRPr="00603279">
        <w:rPr>
          <w:sz w:val="32"/>
          <w:szCs w:val="28"/>
        </w:rPr>
        <w:instrText xml:space="preserve"> TOC \n \h \z \c "Рисунок" </w:instrText>
      </w:r>
      <w:r w:rsidRPr="00603279">
        <w:rPr>
          <w:sz w:val="32"/>
          <w:szCs w:val="28"/>
        </w:rPr>
        <w:fldChar w:fldCharType="separate"/>
      </w:r>
      <w:hyperlink w:anchor="_Toc69142791" w:history="1">
        <w:r w:rsidRPr="00603279">
          <w:rPr>
            <w:rStyle w:val="a4"/>
            <w:noProof/>
            <w:sz w:val="28"/>
          </w:rPr>
          <w:t>Рисунок 1. Динамика и структура производства непрерывного базальтового волокна в России в 2015-2019 гг., т</w:t>
        </w:r>
      </w:hyperlink>
    </w:p>
    <w:p w:rsidR="002F2D09" w:rsidRPr="00603279" w:rsidRDefault="00354E9E" w:rsidP="00603279">
      <w:pPr>
        <w:pStyle w:val="af2"/>
        <w:tabs>
          <w:tab w:val="right" w:leader="dot" w:pos="9606"/>
        </w:tabs>
        <w:ind w:left="709" w:hanging="709"/>
        <w:rPr>
          <w:rFonts w:ascii="Calibri" w:hAnsi="Calibri"/>
          <w:noProof/>
          <w:szCs w:val="22"/>
        </w:rPr>
      </w:pPr>
      <w:hyperlink w:anchor="_Toc69142792" w:history="1">
        <w:r w:rsidR="002F2D09" w:rsidRPr="00603279">
          <w:rPr>
            <w:rStyle w:val="a4"/>
            <w:noProof/>
            <w:sz w:val="28"/>
          </w:rPr>
          <w:t>Рисунок 2. Динамика производства и экспорта непрерывного базальтового волокна ООО «Каменный век» в 2010-2019 гг., т</w:t>
        </w:r>
      </w:hyperlink>
    </w:p>
    <w:p w:rsidR="002F2D09" w:rsidRPr="00603279" w:rsidRDefault="00354E9E" w:rsidP="00603279">
      <w:pPr>
        <w:pStyle w:val="af2"/>
        <w:tabs>
          <w:tab w:val="right" w:leader="dot" w:pos="9606"/>
        </w:tabs>
        <w:ind w:left="709" w:hanging="709"/>
        <w:rPr>
          <w:rFonts w:ascii="Calibri" w:hAnsi="Calibri"/>
          <w:noProof/>
          <w:szCs w:val="22"/>
        </w:rPr>
      </w:pPr>
      <w:hyperlink w:anchor="_Toc69142793" w:history="1">
        <w:r w:rsidR="002F2D09" w:rsidRPr="00603279">
          <w:rPr>
            <w:rStyle w:val="a4"/>
            <w:noProof/>
            <w:sz w:val="28"/>
          </w:rPr>
          <w:t>Рисунок 3. Динамика экспорта материалов и изделий на основе БНВ России в 2015-2019 гг. (т, тыс. $)</w:t>
        </w:r>
      </w:hyperlink>
    </w:p>
    <w:p w:rsidR="002F2D09" w:rsidRPr="00603279" w:rsidRDefault="00354E9E" w:rsidP="00603279">
      <w:pPr>
        <w:pStyle w:val="af2"/>
        <w:tabs>
          <w:tab w:val="right" w:leader="dot" w:pos="9606"/>
        </w:tabs>
        <w:ind w:left="709" w:hanging="709"/>
        <w:rPr>
          <w:rFonts w:ascii="Calibri" w:hAnsi="Calibri"/>
          <w:noProof/>
          <w:szCs w:val="22"/>
        </w:rPr>
      </w:pPr>
      <w:hyperlink w:anchor="_Toc69142794" w:history="1">
        <w:r w:rsidR="002F2D09" w:rsidRPr="00603279">
          <w:rPr>
            <w:rStyle w:val="a4"/>
            <w:noProof/>
            <w:sz w:val="28"/>
          </w:rPr>
          <w:t>Рисунок 4. Региональная структура экспорта продукции  ООО «Каменный век» в 2015-2019 гг., %</w:t>
        </w:r>
      </w:hyperlink>
    </w:p>
    <w:p w:rsidR="002F2D09" w:rsidRPr="00603279" w:rsidRDefault="00354E9E" w:rsidP="00603279">
      <w:pPr>
        <w:pStyle w:val="af2"/>
        <w:tabs>
          <w:tab w:val="right" w:leader="dot" w:pos="9606"/>
        </w:tabs>
        <w:ind w:left="709" w:hanging="709"/>
        <w:rPr>
          <w:rFonts w:ascii="Calibri" w:hAnsi="Calibri"/>
          <w:noProof/>
          <w:szCs w:val="22"/>
        </w:rPr>
      </w:pPr>
      <w:hyperlink w:anchor="_Toc69142795" w:history="1">
        <w:r w:rsidR="002F2D09" w:rsidRPr="00603279">
          <w:rPr>
            <w:rStyle w:val="a4"/>
            <w:noProof/>
            <w:sz w:val="28"/>
          </w:rPr>
          <w:t>Рисунок 5. Динамика производства, экспорта и потребления непрерывного базальтового волокна в России в 2015-2019 гг., т</w:t>
        </w:r>
      </w:hyperlink>
    </w:p>
    <w:p w:rsidR="002F2D09" w:rsidRPr="00603279" w:rsidRDefault="00354E9E" w:rsidP="00603279">
      <w:pPr>
        <w:pStyle w:val="af2"/>
        <w:tabs>
          <w:tab w:val="right" w:leader="dot" w:pos="9606"/>
        </w:tabs>
        <w:ind w:left="709" w:hanging="709"/>
        <w:rPr>
          <w:rFonts w:ascii="Calibri" w:hAnsi="Calibri"/>
          <w:noProof/>
          <w:szCs w:val="22"/>
        </w:rPr>
      </w:pPr>
      <w:hyperlink w:anchor="_Toc69142796" w:history="1">
        <w:r w:rsidR="002F2D09" w:rsidRPr="00603279">
          <w:rPr>
            <w:rStyle w:val="a4"/>
            <w:noProof/>
            <w:sz w:val="28"/>
          </w:rPr>
          <w:t>Рисунок 6. Динамика экспорта изделий из базальтового волокна  в 2015-2019 гг., тыс. $</w:t>
        </w:r>
      </w:hyperlink>
    </w:p>
    <w:p w:rsidR="002F2D09" w:rsidRPr="00C8151A" w:rsidRDefault="002F2D09" w:rsidP="00603279">
      <w:pPr>
        <w:ind w:left="709" w:hanging="709"/>
        <w:jc w:val="both"/>
      </w:pPr>
      <w:r w:rsidRPr="00603279">
        <w:rPr>
          <w:sz w:val="32"/>
          <w:szCs w:val="28"/>
        </w:rPr>
        <w:fldChar w:fldCharType="end"/>
      </w:r>
    </w:p>
    <w:p w:rsidR="002F2D09" w:rsidRPr="00C8151A" w:rsidRDefault="002F2D09" w:rsidP="006738FB">
      <w:pPr>
        <w:jc w:val="both"/>
      </w:pPr>
    </w:p>
    <w:p w:rsidR="002F2D09" w:rsidRPr="00C8151A" w:rsidRDefault="002F2D09" w:rsidP="00C46D51">
      <w:pPr>
        <w:spacing w:after="160" w:line="259" w:lineRule="auto"/>
      </w:pPr>
    </w:p>
    <w:sectPr w:rsidR="002F2D09" w:rsidRPr="00C8151A" w:rsidSect="00C46D51">
      <w:footerReference w:type="default" r:id="rId8"/>
      <w:pgSz w:w="11906" w:h="16838"/>
      <w:pgMar w:top="993" w:right="850" w:bottom="1079" w:left="1440" w:header="708" w:footer="6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D09" w:rsidRDefault="002F2D09" w:rsidP="006738FB">
      <w:r>
        <w:separator/>
      </w:r>
    </w:p>
  </w:endnote>
  <w:endnote w:type="continuationSeparator" w:id="0">
    <w:p w:rsidR="002F2D09" w:rsidRDefault="002F2D09" w:rsidP="0067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D51" w:rsidRDefault="00C46D51">
    <w:pPr>
      <w:pStyle w:val="aa"/>
    </w:pPr>
    <w:r>
      <w:rPr>
        <w:noProof/>
      </w:rPr>
      <w:drawing>
        <wp:inline distT="0" distB="0" distL="0" distR="0" wp14:anchorId="015B4181" wp14:editId="24EC9A7A">
          <wp:extent cx="6106160" cy="111598"/>
          <wp:effectExtent l="0" t="0" r="0" b="317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06160" cy="11159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D09" w:rsidRDefault="002F2D09" w:rsidP="006738FB">
      <w:r>
        <w:separator/>
      </w:r>
    </w:p>
  </w:footnote>
  <w:footnote w:type="continuationSeparator" w:id="0">
    <w:p w:rsidR="002F2D09" w:rsidRDefault="002F2D09" w:rsidP="00673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12D81"/>
    <w:multiLevelType w:val="multilevel"/>
    <w:tmpl w:val="DD00CB78"/>
    <w:lvl w:ilvl="0">
      <w:start w:val="1"/>
      <w:numFmt w:val="decimal"/>
      <w:lvlText w:val="%1"/>
      <w:lvlJc w:val="left"/>
      <w:pPr>
        <w:ind w:left="410" w:hanging="410"/>
      </w:pPr>
      <w:rPr>
        <w:rFonts w:cs="Times New Roman" w:hint="default"/>
      </w:rPr>
    </w:lvl>
    <w:lvl w:ilvl="1">
      <w:start w:val="1"/>
      <w:numFmt w:val="decimal"/>
      <w:lvlText w:val="%1.%2"/>
      <w:lvlJc w:val="left"/>
      <w:pPr>
        <w:ind w:left="410" w:hanging="4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3C1645CF"/>
    <w:multiLevelType w:val="hybridMultilevel"/>
    <w:tmpl w:val="CCEE428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76A73C69"/>
    <w:multiLevelType w:val="hybridMultilevel"/>
    <w:tmpl w:val="76FC06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FB"/>
    <w:rsid w:val="000021BA"/>
    <w:rsid w:val="000059D6"/>
    <w:rsid w:val="0001737A"/>
    <w:rsid w:val="00022D6A"/>
    <w:rsid w:val="00025FCC"/>
    <w:rsid w:val="000262D6"/>
    <w:rsid w:val="00034473"/>
    <w:rsid w:val="0005334A"/>
    <w:rsid w:val="000610F8"/>
    <w:rsid w:val="00071807"/>
    <w:rsid w:val="000727C9"/>
    <w:rsid w:val="0007657F"/>
    <w:rsid w:val="00081629"/>
    <w:rsid w:val="00081B9D"/>
    <w:rsid w:val="00086FE5"/>
    <w:rsid w:val="000871A7"/>
    <w:rsid w:val="00094CB6"/>
    <w:rsid w:val="000967C6"/>
    <w:rsid w:val="000A1890"/>
    <w:rsid w:val="000A781E"/>
    <w:rsid w:val="000B1549"/>
    <w:rsid w:val="000B3673"/>
    <w:rsid w:val="000B6646"/>
    <w:rsid w:val="000C3E88"/>
    <w:rsid w:val="000D5D74"/>
    <w:rsid w:val="000E456A"/>
    <w:rsid w:val="000E665E"/>
    <w:rsid w:val="000F0F1D"/>
    <w:rsid w:val="000F64E4"/>
    <w:rsid w:val="000F658B"/>
    <w:rsid w:val="0010025A"/>
    <w:rsid w:val="00101539"/>
    <w:rsid w:val="0010371E"/>
    <w:rsid w:val="00105D79"/>
    <w:rsid w:val="00110059"/>
    <w:rsid w:val="00116CD4"/>
    <w:rsid w:val="00116D40"/>
    <w:rsid w:val="00122042"/>
    <w:rsid w:val="00131192"/>
    <w:rsid w:val="00135922"/>
    <w:rsid w:val="00136A37"/>
    <w:rsid w:val="001412CA"/>
    <w:rsid w:val="00141978"/>
    <w:rsid w:val="0015449B"/>
    <w:rsid w:val="00161DB2"/>
    <w:rsid w:val="00166231"/>
    <w:rsid w:val="001709F9"/>
    <w:rsid w:val="00170C2F"/>
    <w:rsid w:val="00175048"/>
    <w:rsid w:val="00176626"/>
    <w:rsid w:val="00180952"/>
    <w:rsid w:val="00190C50"/>
    <w:rsid w:val="00193980"/>
    <w:rsid w:val="001A1BC3"/>
    <w:rsid w:val="001A26AF"/>
    <w:rsid w:val="001A3D28"/>
    <w:rsid w:val="001A781C"/>
    <w:rsid w:val="001B0F18"/>
    <w:rsid w:val="001B2A37"/>
    <w:rsid w:val="001C7A20"/>
    <w:rsid w:val="001D4E64"/>
    <w:rsid w:val="001D535E"/>
    <w:rsid w:val="001D5BB0"/>
    <w:rsid w:val="001D6673"/>
    <w:rsid w:val="001D6760"/>
    <w:rsid w:val="001D7B69"/>
    <w:rsid w:val="001F5351"/>
    <w:rsid w:val="002020C6"/>
    <w:rsid w:val="002021F7"/>
    <w:rsid w:val="0020346C"/>
    <w:rsid w:val="002064C6"/>
    <w:rsid w:val="0022061C"/>
    <w:rsid w:val="0022123B"/>
    <w:rsid w:val="00230615"/>
    <w:rsid w:val="00231AFE"/>
    <w:rsid w:val="00234B0E"/>
    <w:rsid w:val="00236E4A"/>
    <w:rsid w:val="00240B11"/>
    <w:rsid w:val="0024170D"/>
    <w:rsid w:val="00243697"/>
    <w:rsid w:val="00245A77"/>
    <w:rsid w:val="00260367"/>
    <w:rsid w:val="00261734"/>
    <w:rsid w:val="002641AC"/>
    <w:rsid w:val="002647F1"/>
    <w:rsid w:val="002730F0"/>
    <w:rsid w:val="00275B45"/>
    <w:rsid w:val="00290CD6"/>
    <w:rsid w:val="00293525"/>
    <w:rsid w:val="0029624C"/>
    <w:rsid w:val="002A14EC"/>
    <w:rsid w:val="002A27E4"/>
    <w:rsid w:val="002A307B"/>
    <w:rsid w:val="002B1302"/>
    <w:rsid w:val="002B13AD"/>
    <w:rsid w:val="002B44B1"/>
    <w:rsid w:val="002B73CD"/>
    <w:rsid w:val="002C53EC"/>
    <w:rsid w:val="002C6FF3"/>
    <w:rsid w:val="002C72AD"/>
    <w:rsid w:val="002C7516"/>
    <w:rsid w:val="002C774E"/>
    <w:rsid w:val="002D7A57"/>
    <w:rsid w:val="002E2645"/>
    <w:rsid w:val="002E4CF6"/>
    <w:rsid w:val="002E79D0"/>
    <w:rsid w:val="002F121D"/>
    <w:rsid w:val="002F13C2"/>
    <w:rsid w:val="002F2D09"/>
    <w:rsid w:val="0031221A"/>
    <w:rsid w:val="00313018"/>
    <w:rsid w:val="00321CD8"/>
    <w:rsid w:val="00324C26"/>
    <w:rsid w:val="0032740B"/>
    <w:rsid w:val="00330D50"/>
    <w:rsid w:val="00333D18"/>
    <w:rsid w:val="00354E9E"/>
    <w:rsid w:val="0035634F"/>
    <w:rsid w:val="00356C4E"/>
    <w:rsid w:val="003601A6"/>
    <w:rsid w:val="00360884"/>
    <w:rsid w:val="00362092"/>
    <w:rsid w:val="003656AE"/>
    <w:rsid w:val="00373C2F"/>
    <w:rsid w:val="0038132B"/>
    <w:rsid w:val="0039580D"/>
    <w:rsid w:val="003B0F68"/>
    <w:rsid w:val="003B13C0"/>
    <w:rsid w:val="003B1B3B"/>
    <w:rsid w:val="003B697D"/>
    <w:rsid w:val="003D4974"/>
    <w:rsid w:val="003D736F"/>
    <w:rsid w:val="003E3C27"/>
    <w:rsid w:val="003E4910"/>
    <w:rsid w:val="003E70EB"/>
    <w:rsid w:val="003F5180"/>
    <w:rsid w:val="003F6365"/>
    <w:rsid w:val="00400AE3"/>
    <w:rsid w:val="00402832"/>
    <w:rsid w:val="00407B03"/>
    <w:rsid w:val="0041742A"/>
    <w:rsid w:val="004224D8"/>
    <w:rsid w:val="00435476"/>
    <w:rsid w:val="00436E27"/>
    <w:rsid w:val="004545F1"/>
    <w:rsid w:val="00456570"/>
    <w:rsid w:val="00467011"/>
    <w:rsid w:val="004769DB"/>
    <w:rsid w:val="00487CCE"/>
    <w:rsid w:val="0049089F"/>
    <w:rsid w:val="0049512B"/>
    <w:rsid w:val="00497087"/>
    <w:rsid w:val="004A328D"/>
    <w:rsid w:val="004A4AA2"/>
    <w:rsid w:val="004B0338"/>
    <w:rsid w:val="004B2D0E"/>
    <w:rsid w:val="004C7D61"/>
    <w:rsid w:val="004C7F49"/>
    <w:rsid w:val="004D0002"/>
    <w:rsid w:val="004E40E0"/>
    <w:rsid w:val="004E4942"/>
    <w:rsid w:val="004F6DDE"/>
    <w:rsid w:val="005032BC"/>
    <w:rsid w:val="005103E8"/>
    <w:rsid w:val="005155F8"/>
    <w:rsid w:val="00517EC5"/>
    <w:rsid w:val="0052331C"/>
    <w:rsid w:val="00523AD6"/>
    <w:rsid w:val="005277BD"/>
    <w:rsid w:val="00530BF4"/>
    <w:rsid w:val="00531981"/>
    <w:rsid w:val="00533ECA"/>
    <w:rsid w:val="00537B1A"/>
    <w:rsid w:val="005578E5"/>
    <w:rsid w:val="00560875"/>
    <w:rsid w:val="00564F35"/>
    <w:rsid w:val="005653D9"/>
    <w:rsid w:val="00576049"/>
    <w:rsid w:val="005818A4"/>
    <w:rsid w:val="005825A0"/>
    <w:rsid w:val="005851D3"/>
    <w:rsid w:val="005856C7"/>
    <w:rsid w:val="00586644"/>
    <w:rsid w:val="00592327"/>
    <w:rsid w:val="0059785B"/>
    <w:rsid w:val="005A026D"/>
    <w:rsid w:val="005A228C"/>
    <w:rsid w:val="005C5576"/>
    <w:rsid w:val="005F0C7C"/>
    <w:rsid w:val="005F38F8"/>
    <w:rsid w:val="00601DE8"/>
    <w:rsid w:val="00603279"/>
    <w:rsid w:val="00604A54"/>
    <w:rsid w:val="006073BA"/>
    <w:rsid w:val="00611B5B"/>
    <w:rsid w:val="00622445"/>
    <w:rsid w:val="00622E49"/>
    <w:rsid w:val="0062711B"/>
    <w:rsid w:val="0063368D"/>
    <w:rsid w:val="006400C3"/>
    <w:rsid w:val="00644E42"/>
    <w:rsid w:val="0065473A"/>
    <w:rsid w:val="006552EA"/>
    <w:rsid w:val="00655F54"/>
    <w:rsid w:val="006566FD"/>
    <w:rsid w:val="00665DC0"/>
    <w:rsid w:val="00666146"/>
    <w:rsid w:val="006738FB"/>
    <w:rsid w:val="006778CA"/>
    <w:rsid w:val="006804E9"/>
    <w:rsid w:val="00686ABF"/>
    <w:rsid w:val="00694900"/>
    <w:rsid w:val="0069716D"/>
    <w:rsid w:val="006B05AC"/>
    <w:rsid w:val="006B247A"/>
    <w:rsid w:val="006B2E85"/>
    <w:rsid w:val="006C79B8"/>
    <w:rsid w:val="006D20BD"/>
    <w:rsid w:val="006E3617"/>
    <w:rsid w:val="006F2304"/>
    <w:rsid w:val="006F3C7E"/>
    <w:rsid w:val="0071589B"/>
    <w:rsid w:val="00716FC9"/>
    <w:rsid w:val="00723254"/>
    <w:rsid w:val="00725120"/>
    <w:rsid w:val="00727385"/>
    <w:rsid w:val="007343D7"/>
    <w:rsid w:val="00734E6C"/>
    <w:rsid w:val="00735061"/>
    <w:rsid w:val="00735682"/>
    <w:rsid w:val="007367CD"/>
    <w:rsid w:val="007567AF"/>
    <w:rsid w:val="00763AC5"/>
    <w:rsid w:val="007715F2"/>
    <w:rsid w:val="007747DC"/>
    <w:rsid w:val="00794035"/>
    <w:rsid w:val="0079660D"/>
    <w:rsid w:val="007A4EA7"/>
    <w:rsid w:val="007B0F49"/>
    <w:rsid w:val="007B51FA"/>
    <w:rsid w:val="007B55DA"/>
    <w:rsid w:val="007B5B26"/>
    <w:rsid w:val="007B7442"/>
    <w:rsid w:val="007B7F02"/>
    <w:rsid w:val="007C1119"/>
    <w:rsid w:val="007C43B1"/>
    <w:rsid w:val="007C73EF"/>
    <w:rsid w:val="007D2C6E"/>
    <w:rsid w:val="007D41B9"/>
    <w:rsid w:val="007D6520"/>
    <w:rsid w:val="007E567C"/>
    <w:rsid w:val="007F0F6C"/>
    <w:rsid w:val="007F5F10"/>
    <w:rsid w:val="008073EA"/>
    <w:rsid w:val="008117A5"/>
    <w:rsid w:val="00817E78"/>
    <w:rsid w:val="00822A13"/>
    <w:rsid w:val="008235C7"/>
    <w:rsid w:val="0082462A"/>
    <w:rsid w:val="0082464D"/>
    <w:rsid w:val="008258F7"/>
    <w:rsid w:val="00836F02"/>
    <w:rsid w:val="0083703B"/>
    <w:rsid w:val="00841931"/>
    <w:rsid w:val="00845FB0"/>
    <w:rsid w:val="00846196"/>
    <w:rsid w:val="0085109D"/>
    <w:rsid w:val="00853443"/>
    <w:rsid w:val="008654A1"/>
    <w:rsid w:val="008843DB"/>
    <w:rsid w:val="00887BF5"/>
    <w:rsid w:val="00890091"/>
    <w:rsid w:val="008902E9"/>
    <w:rsid w:val="008956DE"/>
    <w:rsid w:val="00897D6C"/>
    <w:rsid w:val="008A014C"/>
    <w:rsid w:val="008A2942"/>
    <w:rsid w:val="008B2E94"/>
    <w:rsid w:val="008B4890"/>
    <w:rsid w:val="008B6822"/>
    <w:rsid w:val="008C06EF"/>
    <w:rsid w:val="008E674B"/>
    <w:rsid w:val="008F6B6A"/>
    <w:rsid w:val="00900C17"/>
    <w:rsid w:val="009017F6"/>
    <w:rsid w:val="00903AFE"/>
    <w:rsid w:val="0091031C"/>
    <w:rsid w:val="009137A9"/>
    <w:rsid w:val="009220D1"/>
    <w:rsid w:val="009234D1"/>
    <w:rsid w:val="00932FF2"/>
    <w:rsid w:val="0093532D"/>
    <w:rsid w:val="0093625F"/>
    <w:rsid w:val="00945743"/>
    <w:rsid w:val="00952B12"/>
    <w:rsid w:val="009549D4"/>
    <w:rsid w:val="00960747"/>
    <w:rsid w:val="00961914"/>
    <w:rsid w:val="00963EC0"/>
    <w:rsid w:val="009665F8"/>
    <w:rsid w:val="00967C4B"/>
    <w:rsid w:val="009719F5"/>
    <w:rsid w:val="00973C2C"/>
    <w:rsid w:val="00981E90"/>
    <w:rsid w:val="00983F67"/>
    <w:rsid w:val="00990D24"/>
    <w:rsid w:val="009A04D2"/>
    <w:rsid w:val="009A2ACE"/>
    <w:rsid w:val="009B0A7A"/>
    <w:rsid w:val="009B36C1"/>
    <w:rsid w:val="009B5B4A"/>
    <w:rsid w:val="009C2B57"/>
    <w:rsid w:val="009C4820"/>
    <w:rsid w:val="009C6067"/>
    <w:rsid w:val="009C774C"/>
    <w:rsid w:val="009D2DC2"/>
    <w:rsid w:val="009D2EFE"/>
    <w:rsid w:val="009E22D7"/>
    <w:rsid w:val="009E2949"/>
    <w:rsid w:val="009E3835"/>
    <w:rsid w:val="009E3E85"/>
    <w:rsid w:val="009E7F6E"/>
    <w:rsid w:val="009F6F64"/>
    <w:rsid w:val="00A00742"/>
    <w:rsid w:val="00A0359D"/>
    <w:rsid w:val="00A0672A"/>
    <w:rsid w:val="00A06FF9"/>
    <w:rsid w:val="00A10ED3"/>
    <w:rsid w:val="00A27003"/>
    <w:rsid w:val="00A365A5"/>
    <w:rsid w:val="00A377B8"/>
    <w:rsid w:val="00A40A73"/>
    <w:rsid w:val="00A41732"/>
    <w:rsid w:val="00A433CD"/>
    <w:rsid w:val="00A441FE"/>
    <w:rsid w:val="00A445E0"/>
    <w:rsid w:val="00A501CC"/>
    <w:rsid w:val="00A63026"/>
    <w:rsid w:val="00A6343D"/>
    <w:rsid w:val="00A647C2"/>
    <w:rsid w:val="00A6775D"/>
    <w:rsid w:val="00A764FC"/>
    <w:rsid w:val="00A76F39"/>
    <w:rsid w:val="00A904CB"/>
    <w:rsid w:val="00A914F4"/>
    <w:rsid w:val="00AA03EE"/>
    <w:rsid w:val="00AA3BA1"/>
    <w:rsid w:val="00AA6D06"/>
    <w:rsid w:val="00AB3C7A"/>
    <w:rsid w:val="00AD2B3C"/>
    <w:rsid w:val="00AE02D3"/>
    <w:rsid w:val="00AE34FC"/>
    <w:rsid w:val="00AF3363"/>
    <w:rsid w:val="00AF5D61"/>
    <w:rsid w:val="00B152EC"/>
    <w:rsid w:val="00B22A3B"/>
    <w:rsid w:val="00B24681"/>
    <w:rsid w:val="00B2471D"/>
    <w:rsid w:val="00B24E4F"/>
    <w:rsid w:val="00B32926"/>
    <w:rsid w:val="00B32F81"/>
    <w:rsid w:val="00B340CF"/>
    <w:rsid w:val="00B35C26"/>
    <w:rsid w:val="00B42397"/>
    <w:rsid w:val="00B42FA6"/>
    <w:rsid w:val="00B52649"/>
    <w:rsid w:val="00B54EEC"/>
    <w:rsid w:val="00B56C0B"/>
    <w:rsid w:val="00B60601"/>
    <w:rsid w:val="00B70F81"/>
    <w:rsid w:val="00B723CD"/>
    <w:rsid w:val="00B90CC2"/>
    <w:rsid w:val="00B953F3"/>
    <w:rsid w:val="00BB1D20"/>
    <w:rsid w:val="00BB30F9"/>
    <w:rsid w:val="00BB7DBD"/>
    <w:rsid w:val="00BC1040"/>
    <w:rsid w:val="00BC70F6"/>
    <w:rsid w:val="00BC7FF0"/>
    <w:rsid w:val="00BE4B90"/>
    <w:rsid w:val="00BF071B"/>
    <w:rsid w:val="00BF13FC"/>
    <w:rsid w:val="00BF3EF5"/>
    <w:rsid w:val="00C0208D"/>
    <w:rsid w:val="00C0305F"/>
    <w:rsid w:val="00C133E7"/>
    <w:rsid w:val="00C14237"/>
    <w:rsid w:val="00C2761E"/>
    <w:rsid w:val="00C35FF6"/>
    <w:rsid w:val="00C46D51"/>
    <w:rsid w:val="00C5760C"/>
    <w:rsid w:val="00C57D97"/>
    <w:rsid w:val="00C603F5"/>
    <w:rsid w:val="00C638FD"/>
    <w:rsid w:val="00C6468D"/>
    <w:rsid w:val="00C70921"/>
    <w:rsid w:val="00C75FD4"/>
    <w:rsid w:val="00C8151A"/>
    <w:rsid w:val="00C81ED3"/>
    <w:rsid w:val="00C85DAE"/>
    <w:rsid w:val="00C91CE2"/>
    <w:rsid w:val="00C9623B"/>
    <w:rsid w:val="00C96A26"/>
    <w:rsid w:val="00C96C8A"/>
    <w:rsid w:val="00CA166E"/>
    <w:rsid w:val="00CA3E46"/>
    <w:rsid w:val="00CA436A"/>
    <w:rsid w:val="00CB026F"/>
    <w:rsid w:val="00CB3AC8"/>
    <w:rsid w:val="00CB60D9"/>
    <w:rsid w:val="00CC0849"/>
    <w:rsid w:val="00CC72F9"/>
    <w:rsid w:val="00CD2BED"/>
    <w:rsid w:val="00CD4BD4"/>
    <w:rsid w:val="00CE1161"/>
    <w:rsid w:val="00CE7412"/>
    <w:rsid w:val="00D02C83"/>
    <w:rsid w:val="00D0326B"/>
    <w:rsid w:val="00D04484"/>
    <w:rsid w:val="00D12ACB"/>
    <w:rsid w:val="00D16124"/>
    <w:rsid w:val="00D21482"/>
    <w:rsid w:val="00D26514"/>
    <w:rsid w:val="00D307CE"/>
    <w:rsid w:val="00D32AE2"/>
    <w:rsid w:val="00D35BC5"/>
    <w:rsid w:val="00D3643C"/>
    <w:rsid w:val="00D36EB8"/>
    <w:rsid w:val="00D43F08"/>
    <w:rsid w:val="00D4531E"/>
    <w:rsid w:val="00D47B72"/>
    <w:rsid w:val="00D50022"/>
    <w:rsid w:val="00D50284"/>
    <w:rsid w:val="00D54307"/>
    <w:rsid w:val="00D6077B"/>
    <w:rsid w:val="00D73AE5"/>
    <w:rsid w:val="00D76D82"/>
    <w:rsid w:val="00D76F7A"/>
    <w:rsid w:val="00D83F32"/>
    <w:rsid w:val="00D845D7"/>
    <w:rsid w:val="00D91AE1"/>
    <w:rsid w:val="00D97ECC"/>
    <w:rsid w:val="00DA10C0"/>
    <w:rsid w:val="00DA732E"/>
    <w:rsid w:val="00DB3FAD"/>
    <w:rsid w:val="00DC08CE"/>
    <w:rsid w:val="00DC3F41"/>
    <w:rsid w:val="00DD2D61"/>
    <w:rsid w:val="00DD2DD6"/>
    <w:rsid w:val="00DD2FB0"/>
    <w:rsid w:val="00DD3F4A"/>
    <w:rsid w:val="00DE07DC"/>
    <w:rsid w:val="00DE73B2"/>
    <w:rsid w:val="00DF1535"/>
    <w:rsid w:val="00E00D06"/>
    <w:rsid w:val="00E11299"/>
    <w:rsid w:val="00E156C3"/>
    <w:rsid w:val="00E15D5C"/>
    <w:rsid w:val="00E166AB"/>
    <w:rsid w:val="00E20AEC"/>
    <w:rsid w:val="00E223E5"/>
    <w:rsid w:val="00E31658"/>
    <w:rsid w:val="00E32E2E"/>
    <w:rsid w:val="00E35A33"/>
    <w:rsid w:val="00E4288C"/>
    <w:rsid w:val="00E45680"/>
    <w:rsid w:val="00E47650"/>
    <w:rsid w:val="00E50596"/>
    <w:rsid w:val="00E53810"/>
    <w:rsid w:val="00E55061"/>
    <w:rsid w:val="00E579C4"/>
    <w:rsid w:val="00E6617D"/>
    <w:rsid w:val="00E80C2D"/>
    <w:rsid w:val="00E816FF"/>
    <w:rsid w:val="00E832DA"/>
    <w:rsid w:val="00E90711"/>
    <w:rsid w:val="00E93A1E"/>
    <w:rsid w:val="00E94B96"/>
    <w:rsid w:val="00E9521E"/>
    <w:rsid w:val="00EA060F"/>
    <w:rsid w:val="00EA506D"/>
    <w:rsid w:val="00EB4FE0"/>
    <w:rsid w:val="00EC3A07"/>
    <w:rsid w:val="00EC6D37"/>
    <w:rsid w:val="00ED1400"/>
    <w:rsid w:val="00ED35B4"/>
    <w:rsid w:val="00ED45F3"/>
    <w:rsid w:val="00EE3F21"/>
    <w:rsid w:val="00EE79F3"/>
    <w:rsid w:val="00EF7094"/>
    <w:rsid w:val="00F01ECA"/>
    <w:rsid w:val="00F0284E"/>
    <w:rsid w:val="00F05E6C"/>
    <w:rsid w:val="00F07F50"/>
    <w:rsid w:val="00F11686"/>
    <w:rsid w:val="00F203DB"/>
    <w:rsid w:val="00F26326"/>
    <w:rsid w:val="00F2661F"/>
    <w:rsid w:val="00F30F93"/>
    <w:rsid w:val="00F31B7F"/>
    <w:rsid w:val="00F328F3"/>
    <w:rsid w:val="00F36077"/>
    <w:rsid w:val="00F36ABA"/>
    <w:rsid w:val="00F44EBE"/>
    <w:rsid w:val="00F465FE"/>
    <w:rsid w:val="00F6133E"/>
    <w:rsid w:val="00F636AA"/>
    <w:rsid w:val="00F63FBD"/>
    <w:rsid w:val="00F83C3D"/>
    <w:rsid w:val="00F90CEE"/>
    <w:rsid w:val="00FA1282"/>
    <w:rsid w:val="00FA22A9"/>
    <w:rsid w:val="00FA31C2"/>
    <w:rsid w:val="00FC0BBB"/>
    <w:rsid w:val="00FC1A20"/>
    <w:rsid w:val="00FC4AE3"/>
    <w:rsid w:val="00FC7104"/>
    <w:rsid w:val="00FD6BCB"/>
    <w:rsid w:val="00FE298D"/>
    <w:rsid w:val="00FE3971"/>
    <w:rsid w:val="00FE3EBF"/>
    <w:rsid w:val="00FF091D"/>
    <w:rsid w:val="00FF166E"/>
    <w:rsid w:val="00FF43A6"/>
    <w:rsid w:val="00FF5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E253AE83-E8EB-4226-AF32-894D1ADC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38FB"/>
    <w:rPr>
      <w:rFonts w:ascii="Times New Roman" w:eastAsia="MS Mincho" w:hAnsi="Times New Roman"/>
      <w:sz w:val="24"/>
      <w:szCs w:val="24"/>
    </w:rPr>
  </w:style>
  <w:style w:type="paragraph" w:styleId="1">
    <w:name w:val="heading 1"/>
    <w:basedOn w:val="a"/>
    <w:link w:val="10"/>
    <w:uiPriority w:val="99"/>
    <w:qFormat/>
    <w:rsid w:val="006738FB"/>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9"/>
    <w:qFormat/>
    <w:rsid w:val="00236E4A"/>
    <w:pPr>
      <w:keepNext/>
      <w:keepLines/>
      <w:spacing w:before="40"/>
      <w:outlineLvl w:val="1"/>
    </w:pPr>
    <w:rPr>
      <w:rFonts w:ascii="Calibri Light" w:eastAsia="Times New Roman" w:hAnsi="Calibri Light"/>
      <w:color w:val="2E74B5"/>
      <w:sz w:val="26"/>
      <w:szCs w:val="26"/>
    </w:rPr>
  </w:style>
  <w:style w:type="paragraph" w:styleId="3">
    <w:name w:val="heading 3"/>
    <w:basedOn w:val="a"/>
    <w:next w:val="a"/>
    <w:link w:val="30"/>
    <w:uiPriority w:val="99"/>
    <w:qFormat/>
    <w:rsid w:val="00236E4A"/>
    <w:pPr>
      <w:keepNext/>
      <w:keepLines/>
      <w:spacing w:before="40"/>
      <w:outlineLvl w:val="2"/>
    </w:pPr>
    <w:rPr>
      <w:rFonts w:ascii="Calibri Light" w:eastAsia="Times New Roman"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738FB"/>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locked/>
    <w:rsid w:val="00236E4A"/>
    <w:rPr>
      <w:rFonts w:ascii="Calibri Light" w:hAnsi="Calibri Light" w:cs="Times New Roman"/>
      <w:color w:val="2E74B5"/>
      <w:sz w:val="26"/>
      <w:szCs w:val="26"/>
      <w:lang w:eastAsia="ru-RU"/>
    </w:rPr>
  </w:style>
  <w:style w:type="character" w:customStyle="1" w:styleId="30">
    <w:name w:val="Заголовок 3 Знак"/>
    <w:basedOn w:val="a0"/>
    <w:link w:val="3"/>
    <w:uiPriority w:val="99"/>
    <w:locked/>
    <w:rsid w:val="00236E4A"/>
    <w:rPr>
      <w:rFonts w:ascii="Calibri Light" w:hAnsi="Calibri Light" w:cs="Times New Roman"/>
      <w:color w:val="1F4D78"/>
      <w:sz w:val="24"/>
      <w:szCs w:val="24"/>
      <w:lang w:eastAsia="ru-RU"/>
    </w:rPr>
  </w:style>
  <w:style w:type="paragraph" w:styleId="a3">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 Знак Знак"/>
    <w:basedOn w:val="a"/>
    <w:link w:val="11"/>
    <w:uiPriority w:val="99"/>
    <w:rsid w:val="006738FB"/>
    <w:pPr>
      <w:spacing w:before="100" w:beforeAutospacing="1" w:after="100" w:afterAutospacing="1"/>
    </w:pPr>
    <w:rPr>
      <w:rFonts w:ascii="Arial Unicode MS" w:eastAsia="Times New Roman" w:hAnsi="Calibri"/>
      <w:color w:val="006633"/>
      <w:szCs w:val="20"/>
    </w:rPr>
  </w:style>
  <w:style w:type="character" w:styleId="a4">
    <w:name w:val="Hyperlink"/>
    <w:basedOn w:val="a0"/>
    <w:uiPriority w:val="99"/>
    <w:rsid w:val="006738FB"/>
    <w:rPr>
      <w:rFonts w:cs="Times New Roman"/>
      <w:color w:val="0000FF"/>
      <w:u w:val="single"/>
    </w:rPr>
  </w:style>
  <w:style w:type="character" w:customStyle="1" w:styleId="11">
    <w:name w:val="Обычный (веб) Знак1"/>
    <w:aliases w:val="Обычный (Web) Знак1,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w:link w:val="a3"/>
    <w:uiPriority w:val="99"/>
    <w:locked/>
    <w:rsid w:val="006738FB"/>
    <w:rPr>
      <w:rFonts w:ascii="Arial Unicode MS" w:eastAsia="Times New Roman"/>
      <w:color w:val="006633"/>
      <w:sz w:val="24"/>
      <w:lang w:eastAsia="ru-RU"/>
    </w:rPr>
  </w:style>
  <w:style w:type="paragraph" w:styleId="a5">
    <w:name w:val="footnote text"/>
    <w:basedOn w:val="a"/>
    <w:link w:val="a6"/>
    <w:uiPriority w:val="99"/>
    <w:rsid w:val="006738FB"/>
    <w:rPr>
      <w:rFonts w:eastAsia="Times New Roman"/>
      <w:sz w:val="20"/>
      <w:szCs w:val="20"/>
    </w:rPr>
  </w:style>
  <w:style w:type="character" w:customStyle="1" w:styleId="a6">
    <w:name w:val="Текст сноски Знак"/>
    <w:basedOn w:val="a0"/>
    <w:link w:val="a5"/>
    <w:uiPriority w:val="99"/>
    <w:locked/>
    <w:rsid w:val="006738FB"/>
    <w:rPr>
      <w:rFonts w:ascii="Times New Roman" w:hAnsi="Times New Roman" w:cs="Times New Roman"/>
      <w:sz w:val="20"/>
      <w:szCs w:val="20"/>
      <w:lang w:eastAsia="ru-RU"/>
    </w:rPr>
  </w:style>
  <w:style w:type="character" w:styleId="a7">
    <w:name w:val="footnote reference"/>
    <w:basedOn w:val="a0"/>
    <w:uiPriority w:val="99"/>
    <w:rsid w:val="006738FB"/>
    <w:rPr>
      <w:rFonts w:cs="Times New Roman"/>
      <w:vertAlign w:val="superscript"/>
    </w:rPr>
  </w:style>
  <w:style w:type="paragraph" w:styleId="a8">
    <w:name w:val="header"/>
    <w:basedOn w:val="a"/>
    <w:link w:val="a9"/>
    <w:uiPriority w:val="99"/>
    <w:rsid w:val="00B32F81"/>
    <w:pPr>
      <w:tabs>
        <w:tab w:val="center" w:pos="4677"/>
        <w:tab w:val="right" w:pos="9355"/>
      </w:tabs>
    </w:pPr>
  </w:style>
  <w:style w:type="character" w:customStyle="1" w:styleId="a9">
    <w:name w:val="Верхний колонтитул Знак"/>
    <w:basedOn w:val="a0"/>
    <w:link w:val="a8"/>
    <w:uiPriority w:val="99"/>
    <w:locked/>
    <w:rsid w:val="00B32F81"/>
    <w:rPr>
      <w:rFonts w:ascii="Times New Roman" w:eastAsia="MS Mincho" w:hAnsi="Times New Roman" w:cs="Times New Roman"/>
      <w:sz w:val="24"/>
      <w:szCs w:val="24"/>
      <w:lang w:eastAsia="ru-RU"/>
    </w:rPr>
  </w:style>
  <w:style w:type="paragraph" w:styleId="aa">
    <w:name w:val="footer"/>
    <w:basedOn w:val="a"/>
    <w:link w:val="ab"/>
    <w:uiPriority w:val="99"/>
    <w:rsid w:val="00B32F81"/>
    <w:pPr>
      <w:tabs>
        <w:tab w:val="center" w:pos="4677"/>
        <w:tab w:val="right" w:pos="9355"/>
      </w:tabs>
    </w:pPr>
  </w:style>
  <w:style w:type="character" w:customStyle="1" w:styleId="ab">
    <w:name w:val="Нижний колонтитул Знак"/>
    <w:basedOn w:val="a0"/>
    <w:link w:val="aa"/>
    <w:uiPriority w:val="99"/>
    <w:locked/>
    <w:rsid w:val="00B32F81"/>
    <w:rPr>
      <w:rFonts w:ascii="Times New Roman" w:eastAsia="MS Mincho" w:hAnsi="Times New Roman" w:cs="Times New Roman"/>
      <w:sz w:val="24"/>
      <w:szCs w:val="24"/>
      <w:lang w:eastAsia="ru-RU"/>
    </w:rPr>
  </w:style>
  <w:style w:type="paragraph" w:styleId="ac">
    <w:name w:val="List Paragraph"/>
    <w:basedOn w:val="a"/>
    <w:uiPriority w:val="99"/>
    <w:qFormat/>
    <w:rsid w:val="00236E4A"/>
    <w:pPr>
      <w:ind w:left="720"/>
      <w:contextualSpacing/>
    </w:pPr>
  </w:style>
  <w:style w:type="paragraph" w:styleId="12">
    <w:name w:val="toc 1"/>
    <w:basedOn w:val="a"/>
    <w:next w:val="a"/>
    <w:autoRedefine/>
    <w:uiPriority w:val="39"/>
    <w:rsid w:val="00734E6C"/>
    <w:rPr>
      <w:b/>
      <w:sz w:val="28"/>
    </w:rPr>
  </w:style>
  <w:style w:type="paragraph" w:styleId="21">
    <w:name w:val="toc 2"/>
    <w:basedOn w:val="a"/>
    <w:next w:val="a"/>
    <w:autoRedefine/>
    <w:uiPriority w:val="39"/>
    <w:rsid w:val="00734E6C"/>
    <w:pPr>
      <w:tabs>
        <w:tab w:val="right" w:leader="dot" w:pos="9486"/>
      </w:tabs>
      <w:ind w:left="238"/>
    </w:pPr>
    <w:rPr>
      <w:sz w:val="28"/>
    </w:rPr>
  </w:style>
  <w:style w:type="paragraph" w:styleId="31">
    <w:name w:val="toc 3"/>
    <w:basedOn w:val="a"/>
    <w:next w:val="a"/>
    <w:autoRedefine/>
    <w:uiPriority w:val="39"/>
    <w:rsid w:val="00734E6C"/>
    <w:pPr>
      <w:ind w:left="482"/>
    </w:pPr>
    <w:rPr>
      <w:i/>
      <w:sz w:val="28"/>
    </w:rPr>
  </w:style>
  <w:style w:type="paragraph" w:styleId="ad">
    <w:name w:val="caption"/>
    <w:aliases w:val="Название объекта Знак,Название объекта Знак1"/>
    <w:basedOn w:val="a"/>
    <w:next w:val="a"/>
    <w:link w:val="22"/>
    <w:uiPriority w:val="99"/>
    <w:qFormat/>
    <w:rsid w:val="009C4820"/>
    <w:pPr>
      <w:widowControl w:val="0"/>
      <w:shd w:val="clear" w:color="auto" w:fill="FFFFFF"/>
      <w:autoSpaceDE w:val="0"/>
      <w:autoSpaceDN w:val="0"/>
      <w:adjustRightInd w:val="0"/>
      <w:ind w:firstLine="709"/>
      <w:jc w:val="both"/>
    </w:pPr>
    <w:rPr>
      <w:rFonts w:eastAsia="Calibri"/>
      <w:b/>
      <w:color w:val="000080"/>
      <w:sz w:val="20"/>
      <w:szCs w:val="20"/>
    </w:rPr>
  </w:style>
  <w:style w:type="character" w:customStyle="1" w:styleId="22">
    <w:name w:val="Название объекта Знак2"/>
    <w:aliases w:val="Название объекта Знак Знак,Название объекта Знак1 Знак"/>
    <w:link w:val="ad"/>
    <w:uiPriority w:val="99"/>
    <w:locked/>
    <w:rsid w:val="009C4820"/>
    <w:rPr>
      <w:rFonts w:ascii="Times New Roman" w:hAnsi="Times New Roman"/>
      <w:b/>
      <w:color w:val="000080"/>
      <w:sz w:val="20"/>
      <w:shd w:val="clear" w:color="auto" w:fill="FFFFFF"/>
      <w:lang w:eastAsia="ru-RU"/>
    </w:rPr>
  </w:style>
  <w:style w:type="paragraph" w:customStyle="1" w:styleId="Default">
    <w:name w:val="Default"/>
    <w:uiPriority w:val="99"/>
    <w:rsid w:val="009C4820"/>
    <w:pPr>
      <w:autoSpaceDE w:val="0"/>
      <w:autoSpaceDN w:val="0"/>
      <w:adjustRightInd w:val="0"/>
    </w:pPr>
    <w:rPr>
      <w:rFonts w:ascii="Arial" w:eastAsia="Times New Roman" w:hAnsi="Arial" w:cs="Arial"/>
      <w:color w:val="000000"/>
      <w:sz w:val="24"/>
      <w:szCs w:val="24"/>
    </w:rPr>
  </w:style>
  <w:style w:type="character" w:styleId="ae">
    <w:name w:val="Strong"/>
    <w:basedOn w:val="a0"/>
    <w:uiPriority w:val="99"/>
    <w:qFormat/>
    <w:rsid w:val="009C4820"/>
    <w:rPr>
      <w:rFonts w:cs="Times New Roman"/>
      <w:b/>
    </w:rPr>
  </w:style>
  <w:style w:type="character" w:styleId="af">
    <w:name w:val="Emphasis"/>
    <w:basedOn w:val="a0"/>
    <w:uiPriority w:val="99"/>
    <w:qFormat/>
    <w:rsid w:val="004E40E0"/>
    <w:rPr>
      <w:rFonts w:cs="Times New Roman"/>
      <w:i/>
    </w:rPr>
  </w:style>
  <w:style w:type="character" w:styleId="af0">
    <w:name w:val="page number"/>
    <w:basedOn w:val="a0"/>
    <w:uiPriority w:val="99"/>
    <w:rsid w:val="005A228C"/>
    <w:rPr>
      <w:rFonts w:cs="Times New Roman"/>
    </w:rPr>
  </w:style>
  <w:style w:type="table" w:styleId="af1">
    <w:name w:val="Table Grid"/>
    <w:basedOn w:val="a1"/>
    <w:uiPriority w:val="99"/>
    <w:rsid w:val="00FF43A6"/>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eb">
    <w:name w:val="Обычный (Web) Знак"/>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uiPriority w:val="99"/>
    <w:rsid w:val="003B0F68"/>
    <w:rPr>
      <w:rFonts w:eastAsia="Times New Roman"/>
      <w:sz w:val="24"/>
      <w:lang w:val="ru-RU" w:eastAsia="ru-RU"/>
    </w:rPr>
  </w:style>
  <w:style w:type="paragraph" w:styleId="af2">
    <w:name w:val="table of figures"/>
    <w:basedOn w:val="a"/>
    <w:next w:val="a"/>
    <w:uiPriority w:val="99"/>
    <w:locked/>
    <w:rsid w:val="00622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050697">
      <w:marLeft w:val="0"/>
      <w:marRight w:val="0"/>
      <w:marTop w:val="0"/>
      <w:marBottom w:val="0"/>
      <w:divBdr>
        <w:top w:val="none" w:sz="0" w:space="0" w:color="auto"/>
        <w:left w:val="none" w:sz="0" w:space="0" w:color="auto"/>
        <w:bottom w:val="none" w:sz="0" w:space="0" w:color="auto"/>
        <w:right w:val="none" w:sz="0" w:space="0" w:color="auto"/>
      </w:divBdr>
    </w:div>
    <w:div w:id="736050698">
      <w:marLeft w:val="0"/>
      <w:marRight w:val="0"/>
      <w:marTop w:val="0"/>
      <w:marBottom w:val="0"/>
      <w:divBdr>
        <w:top w:val="none" w:sz="0" w:space="0" w:color="auto"/>
        <w:left w:val="none" w:sz="0" w:space="0" w:color="auto"/>
        <w:bottom w:val="none" w:sz="0" w:space="0" w:color="auto"/>
        <w:right w:val="none" w:sz="0" w:space="0" w:color="auto"/>
      </w:divBdr>
    </w:div>
    <w:div w:id="736050699">
      <w:marLeft w:val="0"/>
      <w:marRight w:val="0"/>
      <w:marTop w:val="0"/>
      <w:marBottom w:val="0"/>
      <w:divBdr>
        <w:top w:val="none" w:sz="0" w:space="0" w:color="auto"/>
        <w:left w:val="none" w:sz="0" w:space="0" w:color="auto"/>
        <w:bottom w:val="none" w:sz="0" w:space="0" w:color="auto"/>
        <w:right w:val="none" w:sz="0" w:space="0" w:color="auto"/>
      </w:divBdr>
    </w:div>
    <w:div w:id="736050700">
      <w:marLeft w:val="0"/>
      <w:marRight w:val="0"/>
      <w:marTop w:val="0"/>
      <w:marBottom w:val="0"/>
      <w:divBdr>
        <w:top w:val="none" w:sz="0" w:space="0" w:color="auto"/>
        <w:left w:val="none" w:sz="0" w:space="0" w:color="auto"/>
        <w:bottom w:val="none" w:sz="0" w:space="0" w:color="auto"/>
        <w:right w:val="none" w:sz="0" w:space="0" w:color="auto"/>
      </w:divBdr>
    </w:div>
    <w:div w:id="736050701">
      <w:marLeft w:val="0"/>
      <w:marRight w:val="0"/>
      <w:marTop w:val="0"/>
      <w:marBottom w:val="0"/>
      <w:divBdr>
        <w:top w:val="none" w:sz="0" w:space="0" w:color="auto"/>
        <w:left w:val="none" w:sz="0" w:space="0" w:color="auto"/>
        <w:bottom w:val="none" w:sz="0" w:space="0" w:color="auto"/>
        <w:right w:val="none" w:sz="0" w:space="0" w:color="auto"/>
      </w:divBdr>
    </w:div>
    <w:div w:id="736050702">
      <w:marLeft w:val="0"/>
      <w:marRight w:val="0"/>
      <w:marTop w:val="0"/>
      <w:marBottom w:val="0"/>
      <w:divBdr>
        <w:top w:val="none" w:sz="0" w:space="0" w:color="auto"/>
        <w:left w:val="none" w:sz="0" w:space="0" w:color="auto"/>
        <w:bottom w:val="none" w:sz="0" w:space="0" w:color="auto"/>
        <w:right w:val="none" w:sz="0" w:space="0" w:color="auto"/>
      </w:divBdr>
    </w:div>
    <w:div w:id="736050703">
      <w:marLeft w:val="0"/>
      <w:marRight w:val="0"/>
      <w:marTop w:val="0"/>
      <w:marBottom w:val="0"/>
      <w:divBdr>
        <w:top w:val="none" w:sz="0" w:space="0" w:color="auto"/>
        <w:left w:val="none" w:sz="0" w:space="0" w:color="auto"/>
        <w:bottom w:val="none" w:sz="0" w:space="0" w:color="auto"/>
        <w:right w:val="none" w:sz="0" w:space="0" w:color="auto"/>
      </w:divBdr>
    </w:div>
    <w:div w:id="736050704">
      <w:marLeft w:val="0"/>
      <w:marRight w:val="0"/>
      <w:marTop w:val="0"/>
      <w:marBottom w:val="0"/>
      <w:divBdr>
        <w:top w:val="none" w:sz="0" w:space="0" w:color="auto"/>
        <w:left w:val="none" w:sz="0" w:space="0" w:color="auto"/>
        <w:bottom w:val="none" w:sz="0" w:space="0" w:color="auto"/>
        <w:right w:val="none" w:sz="0" w:space="0" w:color="auto"/>
      </w:divBdr>
    </w:div>
    <w:div w:id="736050705">
      <w:marLeft w:val="0"/>
      <w:marRight w:val="0"/>
      <w:marTop w:val="0"/>
      <w:marBottom w:val="0"/>
      <w:divBdr>
        <w:top w:val="none" w:sz="0" w:space="0" w:color="auto"/>
        <w:left w:val="none" w:sz="0" w:space="0" w:color="auto"/>
        <w:bottom w:val="none" w:sz="0" w:space="0" w:color="auto"/>
        <w:right w:val="none" w:sz="0" w:space="0" w:color="auto"/>
      </w:divBdr>
    </w:div>
    <w:div w:id="736050706">
      <w:marLeft w:val="0"/>
      <w:marRight w:val="0"/>
      <w:marTop w:val="0"/>
      <w:marBottom w:val="0"/>
      <w:divBdr>
        <w:top w:val="none" w:sz="0" w:space="0" w:color="auto"/>
        <w:left w:val="none" w:sz="0" w:space="0" w:color="auto"/>
        <w:bottom w:val="none" w:sz="0" w:space="0" w:color="auto"/>
        <w:right w:val="none" w:sz="0" w:space="0" w:color="auto"/>
      </w:divBdr>
    </w:div>
    <w:div w:id="7360507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1841</Words>
  <Characters>10495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Гасяк Андрей Владимирович</dc:creator>
  <cp:keywords/>
  <dc:description/>
  <cp:lastModifiedBy>Гасяк Андрей Владимирович</cp:lastModifiedBy>
  <cp:revision>4</cp:revision>
  <cp:lastPrinted>2021-07-16T13:50:00Z</cp:lastPrinted>
  <dcterms:created xsi:type="dcterms:W3CDTF">2021-09-29T11:42:00Z</dcterms:created>
  <dcterms:modified xsi:type="dcterms:W3CDTF">2021-09-29T11:45:00Z</dcterms:modified>
</cp:coreProperties>
</file>